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A9037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A9037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43CBD1C5" w:rsidR="00901208" w:rsidRPr="00652E92" w:rsidRDefault="00901208" w:rsidP="00A90373">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DD3FA3">
        <w:rPr>
          <w:rFonts w:cs="B Mitra" w:hint="cs"/>
          <w:b/>
          <w:bCs/>
          <w:sz w:val="32"/>
          <w:szCs w:val="32"/>
          <w:rtl/>
          <w:lang w:bidi="fa-IR"/>
        </w:rPr>
        <w:t>6</w:t>
      </w:r>
      <w:r w:rsidR="007C5F52">
        <w:rPr>
          <w:rFonts w:cs="B Mitra" w:hint="cs"/>
          <w:b/>
          <w:bCs/>
          <w:sz w:val="32"/>
          <w:szCs w:val="32"/>
          <w:rtl/>
          <w:lang w:bidi="fa-IR"/>
        </w:rPr>
        <w:t>2</w:t>
      </w:r>
    </w:p>
    <w:p w14:paraId="280D37E5" w14:textId="77777777" w:rsidR="008744A3" w:rsidRDefault="008744A3" w:rsidP="00A90373">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088662A1" w14:textId="53638CA0" w:rsidR="007C5F52" w:rsidRDefault="007C5F52" w:rsidP="00FA3411">
      <w:pPr>
        <w:pStyle w:val="NormalWeb"/>
        <w:widowControl w:val="0"/>
        <w:bidi/>
        <w:spacing w:before="0" w:beforeAutospacing="0" w:after="0" w:afterAutospacing="0" w:line="257" w:lineRule="auto"/>
        <w:ind w:firstLine="284"/>
        <w:jc w:val="both"/>
        <w:rPr>
          <w:rFonts w:cs="Abz-2 (Badr)"/>
          <w:color w:val="0070C0"/>
          <w:sz w:val="28"/>
          <w:szCs w:val="28"/>
          <w:rtl/>
          <w:lang w:bidi="fa-IR"/>
        </w:rPr>
      </w:pPr>
      <w:r>
        <w:rPr>
          <w:rFonts w:cs="Abz-2 (Badr)" w:hint="cs"/>
          <w:sz w:val="28"/>
          <w:szCs w:val="28"/>
          <w:rtl/>
          <w:lang w:bidi="fa-IR"/>
        </w:rPr>
        <w:t>ابن عاشور در ادامه مطالب خود می</w:t>
      </w:r>
      <w:r>
        <w:rPr>
          <w:rFonts w:cs="Abz-2 (Badr)"/>
          <w:sz w:val="28"/>
          <w:szCs w:val="28"/>
          <w:rtl/>
          <w:lang w:bidi="fa-IR"/>
        </w:rPr>
        <w:softHyphen/>
      </w:r>
      <w:r>
        <w:rPr>
          <w:rFonts w:cs="Abz-2 (Badr)" w:hint="cs"/>
          <w:sz w:val="28"/>
          <w:szCs w:val="28"/>
          <w:rtl/>
          <w:lang w:bidi="fa-IR"/>
        </w:rPr>
        <w:t xml:space="preserve">گويد: </w:t>
      </w:r>
      <w:r w:rsidRPr="007C5F52">
        <w:rPr>
          <w:rFonts w:cs="Abz-2 (Badr)" w:hint="cs"/>
          <w:color w:val="0070C0"/>
          <w:sz w:val="28"/>
          <w:szCs w:val="28"/>
          <w:rtl/>
          <w:lang w:bidi="fa-IR"/>
        </w:rPr>
        <w:t>«</w:t>
      </w:r>
      <w:r w:rsidRPr="00553758">
        <w:rPr>
          <w:rFonts w:cs="Abz-2 (Badr)" w:hint="cs"/>
          <w:color w:val="0070C0"/>
          <w:sz w:val="28"/>
          <w:szCs w:val="28"/>
          <w:rtl/>
          <w:lang w:bidi="fa-IR"/>
        </w:rPr>
        <w:t>وقيل: الضمير عائد على الزوجين، وهذا تأويل من قالوا: إنّ الحكمين يبعثهما الزوجان وكيلين عنهما، أي</w:t>
      </w:r>
      <w:r>
        <w:rPr>
          <w:rFonts w:cs="Abz-2 (Badr)" w:hint="cs"/>
          <w:color w:val="0070C0"/>
          <w:sz w:val="28"/>
          <w:szCs w:val="28"/>
          <w:rtl/>
          <w:lang w:bidi="fa-IR"/>
        </w:rPr>
        <w:t>:</w:t>
      </w:r>
      <w:r w:rsidRPr="00553758">
        <w:rPr>
          <w:rFonts w:cs="Abz-2 (Badr)" w:hint="cs"/>
          <w:color w:val="0070C0"/>
          <w:sz w:val="28"/>
          <w:szCs w:val="28"/>
          <w:rtl/>
          <w:lang w:bidi="fa-IR"/>
        </w:rPr>
        <w:t xml:space="preserve"> إن يرد الزوجان من بعث الحكمين إصلاح أمرهما يوفّق الله بينهما، بمعنى تيسير عود معاشرتهما إلى أحسن حالها. وليس فيها على هذا التأويل أيضا</w:t>
      </w:r>
      <w:r>
        <w:rPr>
          <w:rFonts w:cs="Abz-2 (Badr)" w:hint="cs"/>
          <w:color w:val="0070C0"/>
          <w:sz w:val="28"/>
          <w:szCs w:val="28"/>
          <w:rtl/>
          <w:lang w:bidi="fa-IR"/>
        </w:rPr>
        <w:t>ً</w:t>
      </w:r>
      <w:r w:rsidRPr="00553758">
        <w:rPr>
          <w:rFonts w:cs="Abz-2 (Badr)" w:hint="cs"/>
          <w:color w:val="0070C0"/>
          <w:sz w:val="28"/>
          <w:szCs w:val="28"/>
          <w:rtl/>
          <w:lang w:bidi="fa-IR"/>
        </w:rPr>
        <w:t xml:space="preserve"> حجّة على قصر الحكمين على السعي في الجمع بين الزوجين دون التفريق</w:t>
      </w:r>
      <w:r>
        <w:rPr>
          <w:rFonts w:cs="Abz-2 (Badr)" w:hint="cs"/>
          <w:color w:val="0070C0"/>
          <w:sz w:val="28"/>
          <w:szCs w:val="28"/>
          <w:rtl/>
          <w:lang w:bidi="fa-IR"/>
        </w:rPr>
        <w:t xml:space="preserve">، </w:t>
      </w:r>
      <w:r w:rsidRPr="00553758">
        <w:rPr>
          <w:rFonts w:cs="Abz-2 (Badr)" w:hint="cs"/>
          <w:color w:val="0070C0"/>
          <w:sz w:val="28"/>
          <w:szCs w:val="28"/>
          <w:rtl/>
          <w:lang w:bidi="fa-IR"/>
        </w:rPr>
        <w:t>لأنّ الشرط لم يدلّ إلا على أنّ إرادة الزوجين الإصلاح تحقّقه، وإرادتهما الشقاق والشغب تزيدهما، وأين هذا من تعيين خطّة الحكمين في نظر الشرع.</w:t>
      </w:r>
      <w:r>
        <w:rPr>
          <w:rFonts w:cs="Abz-2 (Badr)" w:hint="cs"/>
          <w:color w:val="0070C0"/>
          <w:sz w:val="28"/>
          <w:szCs w:val="28"/>
          <w:rtl/>
          <w:lang w:bidi="fa-IR"/>
        </w:rPr>
        <w:t>»</w:t>
      </w:r>
      <w:r w:rsidRPr="00C00DB6">
        <w:rPr>
          <w:rFonts w:cs="Abz-2 (Badr)"/>
          <w:sz w:val="28"/>
          <w:szCs w:val="28"/>
          <w:vertAlign w:val="superscript"/>
          <w:rtl/>
          <w:lang w:bidi="ar"/>
        </w:rPr>
        <w:footnoteReference w:id="1"/>
      </w:r>
    </w:p>
    <w:p w14:paraId="268277C8" w14:textId="77777777" w:rsidR="007C5F52" w:rsidRDefault="007C5F52" w:rsidP="00FA3411">
      <w:pPr>
        <w:pStyle w:val="NormalWeb"/>
        <w:widowControl w:val="0"/>
        <w:bidi/>
        <w:spacing w:before="0" w:beforeAutospacing="0" w:after="0" w:afterAutospacing="0" w:line="257" w:lineRule="auto"/>
        <w:ind w:firstLine="284"/>
        <w:jc w:val="both"/>
        <w:rPr>
          <w:rFonts w:cs="Abz-2 (Badr)"/>
          <w:color w:val="0070C0"/>
          <w:sz w:val="28"/>
          <w:szCs w:val="28"/>
          <w:rtl/>
          <w:lang w:bidi="fa-IR"/>
        </w:rPr>
      </w:pPr>
      <w:r w:rsidRPr="00553758">
        <w:rPr>
          <w:rFonts w:cs="Abz-2 (Badr)" w:hint="cs"/>
          <w:sz w:val="28"/>
          <w:szCs w:val="28"/>
          <w:rtl/>
          <w:lang w:bidi="fa-IR"/>
        </w:rPr>
        <w:t xml:space="preserve">اما در مقابل علامه طباطبائی فرموده است: </w:t>
      </w:r>
      <w:r>
        <w:rPr>
          <w:rFonts w:cs="Abz-2 (Badr)" w:hint="cs"/>
          <w:color w:val="0070C0"/>
          <w:sz w:val="28"/>
          <w:szCs w:val="28"/>
          <w:rtl/>
          <w:lang w:bidi="fa-IR"/>
        </w:rPr>
        <w:t>«</w:t>
      </w:r>
      <w:r w:rsidRPr="00553758">
        <w:rPr>
          <w:rFonts w:cs="Abz-2 (Badr)" w:hint="cs"/>
          <w:color w:val="0070C0"/>
          <w:sz w:val="28"/>
          <w:szCs w:val="28"/>
          <w:rtl/>
          <w:lang w:bidi="fa-IR"/>
        </w:rPr>
        <w:t xml:space="preserve">قوله: </w:t>
      </w:r>
      <w:r w:rsidRPr="00553758">
        <w:rPr>
          <w:rFonts w:cs="QuranTaha" w:hint="cs"/>
          <w:color w:val="BF8F00" w:themeColor="accent4" w:themeShade="BF"/>
          <w:sz w:val="26"/>
          <w:szCs w:val="26"/>
          <w:rtl/>
          <w:lang w:bidi="ar"/>
        </w:rPr>
        <w:t>«إِنْ يُرِيد</w:t>
      </w:r>
      <w:r>
        <w:rPr>
          <w:rFonts w:cs="QuranTaha" w:hint="cs"/>
          <w:color w:val="BF8F00" w:themeColor="accent4" w:themeShade="BF"/>
          <w:sz w:val="26"/>
          <w:szCs w:val="26"/>
          <w:rtl/>
          <w:lang w:bidi="ar"/>
        </w:rPr>
        <w:t>َ</w:t>
      </w:r>
      <w:r w:rsidRPr="00553758">
        <w:rPr>
          <w:rFonts w:cs="QuranTaha" w:hint="cs"/>
          <w:color w:val="BF8F00" w:themeColor="accent4" w:themeShade="BF"/>
          <w:sz w:val="26"/>
          <w:szCs w:val="26"/>
          <w:rtl/>
          <w:lang w:bidi="ar"/>
        </w:rPr>
        <w:t>ا إِصْل</w:t>
      </w:r>
      <w:r>
        <w:rPr>
          <w:rFonts w:cs="QuranTaha" w:hint="cs"/>
          <w:color w:val="BF8F00" w:themeColor="accent4" w:themeShade="BF"/>
          <w:sz w:val="26"/>
          <w:szCs w:val="26"/>
          <w:rtl/>
          <w:lang w:bidi="ar"/>
        </w:rPr>
        <w:t>َ</w:t>
      </w:r>
      <w:r w:rsidRPr="00553758">
        <w:rPr>
          <w:rFonts w:cs="QuranTaha" w:hint="cs"/>
          <w:color w:val="BF8F00" w:themeColor="accent4" w:themeShade="BF"/>
          <w:sz w:val="26"/>
          <w:szCs w:val="26"/>
          <w:rtl/>
          <w:lang w:bidi="ar"/>
        </w:rPr>
        <w:t>احاً يُوَفِّقِ اللَّهُ بَيْنَهُم</w:t>
      </w:r>
      <w:r>
        <w:rPr>
          <w:rFonts w:cs="QuranTaha" w:hint="cs"/>
          <w:color w:val="BF8F00" w:themeColor="accent4" w:themeShade="BF"/>
          <w:sz w:val="26"/>
          <w:szCs w:val="26"/>
          <w:rtl/>
          <w:lang w:bidi="ar"/>
        </w:rPr>
        <w:t>َ</w:t>
      </w:r>
      <w:r w:rsidRPr="00553758">
        <w:rPr>
          <w:rFonts w:cs="QuranTaha" w:hint="cs"/>
          <w:color w:val="BF8F00" w:themeColor="accent4" w:themeShade="BF"/>
          <w:sz w:val="26"/>
          <w:szCs w:val="26"/>
          <w:rtl/>
          <w:lang w:bidi="ar"/>
        </w:rPr>
        <w:t>ا»</w:t>
      </w:r>
      <w:r w:rsidRPr="00553758">
        <w:rPr>
          <w:rFonts w:cs="Abz-2 (Badr)" w:hint="cs"/>
          <w:color w:val="0070C0"/>
          <w:sz w:val="28"/>
          <w:szCs w:val="28"/>
          <w:rtl/>
          <w:lang w:bidi="fa-IR"/>
        </w:rPr>
        <w:t xml:space="preserve"> أي</w:t>
      </w:r>
      <w:r>
        <w:rPr>
          <w:rFonts w:cs="Abz-2 (Badr)" w:hint="cs"/>
          <w:color w:val="0070C0"/>
          <w:sz w:val="28"/>
          <w:szCs w:val="28"/>
          <w:rtl/>
          <w:lang w:bidi="fa-IR"/>
        </w:rPr>
        <w:t>:</w:t>
      </w:r>
      <w:r w:rsidRPr="00553758">
        <w:rPr>
          <w:rFonts w:cs="Abz-2 (Badr)" w:hint="cs"/>
          <w:color w:val="0070C0"/>
          <w:sz w:val="28"/>
          <w:szCs w:val="28"/>
          <w:rtl/>
          <w:lang w:bidi="fa-IR"/>
        </w:rPr>
        <w:t xml:space="preserve"> إن يرد الزوجان نوعا</w:t>
      </w:r>
      <w:r>
        <w:rPr>
          <w:rFonts w:cs="Abz-2 (Badr)" w:hint="cs"/>
          <w:color w:val="0070C0"/>
          <w:sz w:val="28"/>
          <w:szCs w:val="28"/>
          <w:rtl/>
          <w:lang w:bidi="fa-IR"/>
        </w:rPr>
        <w:t>ً</w:t>
      </w:r>
      <w:r w:rsidRPr="00553758">
        <w:rPr>
          <w:rFonts w:cs="Abz-2 (Badr)" w:hint="cs"/>
          <w:color w:val="0070C0"/>
          <w:sz w:val="28"/>
          <w:szCs w:val="28"/>
          <w:rtl/>
          <w:lang w:bidi="fa-IR"/>
        </w:rPr>
        <w:t xml:space="preserve"> من الإصلاح من غير عناد ولجاج في الاختلاف، فإن</w:t>
      </w:r>
      <w:r>
        <w:rPr>
          <w:rFonts w:cs="Abz-2 (Badr)" w:hint="cs"/>
          <w:color w:val="0070C0"/>
          <w:sz w:val="28"/>
          <w:szCs w:val="28"/>
          <w:rtl/>
          <w:lang w:bidi="fa-IR"/>
        </w:rPr>
        <w:t>ّ</w:t>
      </w:r>
      <w:r w:rsidRPr="00553758">
        <w:rPr>
          <w:rFonts w:cs="Abz-2 (Badr)" w:hint="cs"/>
          <w:color w:val="0070C0"/>
          <w:sz w:val="28"/>
          <w:szCs w:val="28"/>
          <w:rtl/>
          <w:lang w:bidi="fa-IR"/>
        </w:rPr>
        <w:t xml:space="preserve"> سلب الاختيار من أنفسهما وإلقاء زمام الأمر إلى الحكمين المرضي</w:t>
      </w:r>
      <w:r>
        <w:rPr>
          <w:rFonts w:cs="Abz-2 (Badr)" w:hint="cs"/>
          <w:color w:val="0070C0"/>
          <w:sz w:val="28"/>
          <w:szCs w:val="28"/>
          <w:rtl/>
          <w:lang w:bidi="fa-IR"/>
        </w:rPr>
        <w:t>ّ</w:t>
      </w:r>
      <w:r w:rsidRPr="00553758">
        <w:rPr>
          <w:rFonts w:cs="Abz-2 (Badr)" w:hint="cs"/>
          <w:color w:val="0070C0"/>
          <w:sz w:val="28"/>
          <w:szCs w:val="28"/>
          <w:rtl/>
          <w:lang w:bidi="fa-IR"/>
        </w:rPr>
        <w:t>ين يوجب وفاق البين.</w:t>
      </w:r>
      <w:r>
        <w:rPr>
          <w:rFonts w:cs="Abz-2 (Badr)" w:hint="cs"/>
          <w:color w:val="0070C0"/>
          <w:sz w:val="28"/>
          <w:szCs w:val="28"/>
          <w:rtl/>
          <w:lang w:bidi="fa-IR"/>
        </w:rPr>
        <w:t>»</w:t>
      </w:r>
      <w:r w:rsidRPr="00C00DB6">
        <w:rPr>
          <w:rFonts w:cs="Abz-2 (Badr)"/>
          <w:sz w:val="28"/>
          <w:szCs w:val="28"/>
          <w:vertAlign w:val="superscript"/>
          <w:rtl/>
          <w:lang w:bidi="ar"/>
        </w:rPr>
        <w:footnoteReference w:id="2"/>
      </w:r>
    </w:p>
    <w:p w14:paraId="5CCB138D" w14:textId="38261271" w:rsidR="007C5F52" w:rsidRDefault="007C5F52" w:rsidP="00FA3411">
      <w:pPr>
        <w:pStyle w:val="NormalWeb"/>
        <w:widowControl w:val="0"/>
        <w:bidi/>
        <w:spacing w:before="0" w:beforeAutospacing="0" w:after="0" w:afterAutospacing="0" w:line="257" w:lineRule="auto"/>
        <w:ind w:firstLine="284"/>
        <w:jc w:val="both"/>
        <w:rPr>
          <w:rFonts w:cs="Abz-2 (Badr)"/>
          <w:color w:val="000000" w:themeColor="text1"/>
          <w:sz w:val="28"/>
          <w:szCs w:val="28"/>
          <w:rtl/>
          <w:lang w:bidi="fa-IR"/>
        </w:rPr>
      </w:pPr>
      <w:bookmarkStart w:id="1" w:name="_Hlk184719510"/>
      <w:r w:rsidRPr="00FA3411">
        <w:rPr>
          <w:rFonts w:cs="Abz-2 (Badr)" w:hint="cs"/>
          <w:color w:val="000000" w:themeColor="text1"/>
          <w:sz w:val="28"/>
          <w:szCs w:val="28"/>
          <w:rtl/>
          <w:lang w:bidi="fa-IR"/>
        </w:rPr>
        <w:t>اما آنچه که در اين خصوص می</w:t>
      </w:r>
      <w:r w:rsidRPr="00FA3411">
        <w:rPr>
          <w:rFonts w:cs="Abz-2 (Badr)"/>
          <w:color w:val="000000" w:themeColor="text1"/>
          <w:sz w:val="28"/>
          <w:szCs w:val="28"/>
          <w:rtl/>
          <w:lang w:bidi="fa-IR"/>
        </w:rPr>
        <w:softHyphen/>
      </w:r>
      <w:r w:rsidRPr="00FA3411">
        <w:rPr>
          <w:rFonts w:cs="Abz-2 (Badr)" w:hint="cs"/>
          <w:color w:val="000000" w:themeColor="text1"/>
          <w:sz w:val="28"/>
          <w:szCs w:val="28"/>
          <w:rtl/>
          <w:lang w:bidi="fa-IR"/>
        </w:rPr>
        <w:t xml:space="preserve">توان گفت اين است که </w:t>
      </w:r>
      <w:r w:rsidR="00FA3411">
        <w:rPr>
          <w:rFonts w:cs="Abz-2 (Badr)" w:hint="cs"/>
          <w:color w:val="000000" w:themeColor="text1"/>
          <w:sz w:val="28"/>
          <w:szCs w:val="28"/>
          <w:rtl/>
          <w:lang w:bidi="fa-IR"/>
        </w:rPr>
        <w:t>بر خلاف مدعای فخر رازی، چهار احتمال در مسأله وجود ندارد، بلکه فقط دو احتمال موجود است و آن اين که يا مرجع هر دو ضمير حکمين هستند و يا زوجين، زيرا ظاهر کلام اين است که مرجع هر دو ضمير واحد می</w:t>
      </w:r>
      <w:r w:rsidR="00FA3411">
        <w:rPr>
          <w:rFonts w:cs="Abz-2 (Badr)"/>
          <w:color w:val="000000" w:themeColor="text1"/>
          <w:sz w:val="28"/>
          <w:szCs w:val="28"/>
          <w:rtl/>
          <w:lang w:bidi="fa-IR"/>
        </w:rPr>
        <w:softHyphen/>
      </w:r>
      <w:r w:rsidR="00FA3411">
        <w:rPr>
          <w:rFonts w:cs="Abz-2 (Badr)" w:hint="cs"/>
          <w:color w:val="000000" w:themeColor="text1"/>
          <w:sz w:val="28"/>
          <w:szCs w:val="28"/>
          <w:rtl/>
          <w:lang w:bidi="fa-IR"/>
        </w:rPr>
        <w:t xml:space="preserve">باشند و اين که مرجع ضمير در </w:t>
      </w:r>
      <w:r w:rsidR="00FA3411" w:rsidRPr="00FA3411">
        <w:rPr>
          <w:rFonts w:cs="QuranTaha" w:hint="cs"/>
          <w:color w:val="BF8F00" w:themeColor="accent4" w:themeShade="BF"/>
          <w:sz w:val="26"/>
          <w:szCs w:val="26"/>
          <w:rtl/>
          <w:lang w:bidi="ar"/>
        </w:rPr>
        <w:t>«ي</w:t>
      </w:r>
      <w:r w:rsidR="00FA3411" w:rsidRPr="00553758">
        <w:rPr>
          <w:rFonts w:cs="QuranTaha" w:hint="cs"/>
          <w:color w:val="BF8F00" w:themeColor="accent4" w:themeShade="BF"/>
          <w:sz w:val="26"/>
          <w:szCs w:val="26"/>
          <w:rtl/>
          <w:lang w:bidi="ar"/>
        </w:rPr>
        <w:t>ُرِيد</w:t>
      </w:r>
      <w:r w:rsidR="00FA3411">
        <w:rPr>
          <w:rFonts w:cs="QuranTaha" w:hint="cs"/>
          <w:color w:val="BF8F00" w:themeColor="accent4" w:themeShade="BF"/>
          <w:sz w:val="26"/>
          <w:szCs w:val="26"/>
          <w:rtl/>
          <w:lang w:bidi="ar"/>
        </w:rPr>
        <w:t>َ</w:t>
      </w:r>
      <w:r w:rsidR="00FA3411" w:rsidRPr="00553758">
        <w:rPr>
          <w:rFonts w:cs="QuranTaha" w:hint="cs"/>
          <w:color w:val="BF8F00" w:themeColor="accent4" w:themeShade="BF"/>
          <w:sz w:val="26"/>
          <w:szCs w:val="26"/>
          <w:rtl/>
          <w:lang w:bidi="ar"/>
        </w:rPr>
        <w:t>ا</w:t>
      </w:r>
      <w:r w:rsidR="00FA3411" w:rsidRPr="00FA3411">
        <w:rPr>
          <w:rFonts w:cs="QuranTaha" w:hint="cs"/>
          <w:color w:val="BF8F00" w:themeColor="accent4" w:themeShade="BF"/>
          <w:sz w:val="26"/>
          <w:szCs w:val="26"/>
          <w:rtl/>
          <w:lang w:bidi="ar"/>
        </w:rPr>
        <w:t>»</w:t>
      </w:r>
      <w:r w:rsidR="00FA3411">
        <w:rPr>
          <w:rFonts w:cs="Abz-2 (Badr)" w:hint="cs"/>
          <w:color w:val="000000" w:themeColor="text1"/>
          <w:sz w:val="28"/>
          <w:szCs w:val="28"/>
          <w:rtl/>
          <w:lang w:bidi="fa-IR"/>
        </w:rPr>
        <w:t xml:space="preserve"> حکمين و يا زوجين باشد و مرجع آن در </w:t>
      </w:r>
      <w:r w:rsidR="00FA3411" w:rsidRPr="00FA3411">
        <w:rPr>
          <w:rFonts w:cs="QuranTaha" w:hint="cs"/>
          <w:color w:val="BF8F00" w:themeColor="accent4" w:themeShade="BF"/>
          <w:sz w:val="26"/>
          <w:szCs w:val="26"/>
          <w:rtl/>
          <w:lang w:bidi="ar"/>
        </w:rPr>
        <w:t>«</w:t>
      </w:r>
      <w:r w:rsidR="00FA3411" w:rsidRPr="00553758">
        <w:rPr>
          <w:rFonts w:cs="QuranTaha" w:hint="cs"/>
          <w:color w:val="BF8F00" w:themeColor="accent4" w:themeShade="BF"/>
          <w:sz w:val="26"/>
          <w:szCs w:val="26"/>
          <w:rtl/>
          <w:lang w:bidi="ar"/>
        </w:rPr>
        <w:t>بَيْنَهُم</w:t>
      </w:r>
      <w:r w:rsidR="00FA3411">
        <w:rPr>
          <w:rFonts w:cs="QuranTaha" w:hint="cs"/>
          <w:color w:val="BF8F00" w:themeColor="accent4" w:themeShade="BF"/>
          <w:sz w:val="26"/>
          <w:szCs w:val="26"/>
          <w:rtl/>
          <w:lang w:bidi="ar"/>
        </w:rPr>
        <w:t>َ</w:t>
      </w:r>
      <w:r w:rsidR="00FA3411" w:rsidRPr="00553758">
        <w:rPr>
          <w:rFonts w:cs="QuranTaha" w:hint="cs"/>
          <w:color w:val="BF8F00" w:themeColor="accent4" w:themeShade="BF"/>
          <w:sz w:val="26"/>
          <w:szCs w:val="26"/>
          <w:rtl/>
          <w:lang w:bidi="ar"/>
        </w:rPr>
        <w:t>ا»</w:t>
      </w:r>
      <w:r w:rsidR="00FA3411">
        <w:rPr>
          <w:rFonts w:cs="Abz-2 (Badr)" w:hint="cs"/>
          <w:color w:val="000000" w:themeColor="text1"/>
          <w:sz w:val="28"/>
          <w:szCs w:val="28"/>
          <w:rtl/>
          <w:lang w:bidi="fa-IR"/>
        </w:rPr>
        <w:t xml:space="preserve"> ديگری، خلاف ظاهر آيه است. به همين جهت نوع مفسرين نيز يا قائل به بازگشت هر دو ضمير به زوجين شده</w:t>
      </w:r>
      <w:r w:rsidR="00FA3411">
        <w:rPr>
          <w:rFonts w:cs="Abz-2 (Badr)"/>
          <w:color w:val="000000" w:themeColor="text1"/>
          <w:sz w:val="28"/>
          <w:szCs w:val="28"/>
          <w:rtl/>
          <w:lang w:bidi="fa-IR"/>
        </w:rPr>
        <w:softHyphen/>
      </w:r>
      <w:r w:rsidR="00FA3411">
        <w:rPr>
          <w:rFonts w:cs="Abz-2 (Badr)" w:hint="cs"/>
          <w:color w:val="000000" w:themeColor="text1"/>
          <w:sz w:val="28"/>
          <w:szCs w:val="28"/>
          <w:rtl/>
          <w:lang w:bidi="fa-IR"/>
        </w:rPr>
        <w:t>اند و يا قائل به بازگشت آنها با حکمين.</w:t>
      </w:r>
    </w:p>
    <w:p w14:paraId="38C68DB3" w14:textId="7E0D1662" w:rsidR="00FA3411" w:rsidRDefault="00FA3411" w:rsidP="00FA3411">
      <w:pPr>
        <w:pStyle w:val="NormalWeb"/>
        <w:widowControl w:val="0"/>
        <w:bidi/>
        <w:spacing w:before="0" w:beforeAutospacing="0" w:after="0" w:afterAutospacing="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lastRenderedPageBreak/>
        <w:t>فلذا آنچه که صاحب جواهر بر اساس مفهوم شرط از آيه استفاده کرده</w:t>
      </w:r>
      <w:r>
        <w:rPr>
          <w:rFonts w:cs="Abz-2 (Badr)"/>
          <w:color w:val="000000" w:themeColor="text1"/>
          <w:sz w:val="28"/>
          <w:szCs w:val="28"/>
          <w:rtl/>
          <w:lang w:bidi="fa-IR"/>
        </w:rPr>
        <w:softHyphen/>
      </w:r>
      <w:r>
        <w:rPr>
          <w:rFonts w:cs="Abz-2 (Badr)" w:hint="cs"/>
          <w:color w:val="000000" w:themeColor="text1"/>
          <w:sz w:val="28"/>
          <w:szCs w:val="28"/>
          <w:rtl/>
          <w:lang w:bidi="fa-IR"/>
        </w:rPr>
        <w:t>اند، قابل التزام نيست.</w:t>
      </w:r>
    </w:p>
    <w:p w14:paraId="0E7140C3" w14:textId="6251FB01" w:rsidR="00FA3411" w:rsidRDefault="00FA3411" w:rsidP="00FA3411">
      <w:pPr>
        <w:pStyle w:val="NormalWeb"/>
        <w:widowControl w:val="0"/>
        <w:bidi/>
        <w:spacing w:before="0" w:beforeAutospacing="0" w:after="0" w:afterAutospacing="0" w:line="257" w:lineRule="auto"/>
        <w:ind w:firstLine="284"/>
        <w:jc w:val="both"/>
        <w:rPr>
          <w:rFonts w:cs="Abz-2 (Badr)"/>
          <w:color w:val="0070C0"/>
          <w:sz w:val="28"/>
          <w:szCs w:val="28"/>
          <w:rtl/>
          <w:lang w:bidi="ar"/>
        </w:rPr>
      </w:pPr>
      <w:r>
        <w:rPr>
          <w:rFonts w:cs="Abz-2 (Badr)" w:hint="cs"/>
          <w:color w:val="000000" w:themeColor="text1"/>
          <w:sz w:val="28"/>
          <w:szCs w:val="28"/>
          <w:rtl/>
          <w:lang w:bidi="fa-IR"/>
        </w:rPr>
        <w:t>ايشان در اين خصوص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FA3411">
        <w:rPr>
          <w:rFonts w:cs="Abz-2 (Badr)" w:hint="cs"/>
          <w:color w:val="0070C0"/>
          <w:sz w:val="28"/>
          <w:szCs w:val="28"/>
          <w:rtl/>
          <w:lang w:bidi="fa-IR"/>
        </w:rPr>
        <w:t>«</w:t>
      </w:r>
      <w:r w:rsidRPr="00FA3411">
        <w:rPr>
          <w:rFonts w:cs="Abz-2 (Badr)"/>
          <w:color w:val="0070C0"/>
          <w:sz w:val="28"/>
          <w:szCs w:val="28"/>
          <w:rtl/>
          <w:lang w:bidi="ar"/>
        </w:rPr>
        <w:t>مفهوم الشرط يقتضي أن</w:t>
      </w:r>
      <w:r w:rsidRPr="00FA3411">
        <w:rPr>
          <w:rFonts w:cs="Abz-2 (Badr)" w:hint="cs"/>
          <w:color w:val="0070C0"/>
          <w:sz w:val="28"/>
          <w:szCs w:val="28"/>
          <w:rtl/>
          <w:lang w:bidi="ar"/>
        </w:rPr>
        <w:t>ّ</w:t>
      </w:r>
      <w:r w:rsidRPr="00FA3411">
        <w:rPr>
          <w:rFonts w:cs="Abz-2 (Badr)"/>
          <w:color w:val="0070C0"/>
          <w:sz w:val="28"/>
          <w:szCs w:val="28"/>
          <w:rtl/>
          <w:lang w:bidi="ar"/>
        </w:rPr>
        <w:t xml:space="preserve"> عدم التوفيق بين الزوجين يدل</w:t>
      </w:r>
      <w:r w:rsidRPr="00FA3411">
        <w:rPr>
          <w:rFonts w:cs="Abz-2 (Badr)" w:hint="cs"/>
          <w:color w:val="0070C0"/>
          <w:sz w:val="28"/>
          <w:szCs w:val="28"/>
          <w:rtl/>
          <w:lang w:bidi="ar"/>
        </w:rPr>
        <w:t>ّ</w:t>
      </w:r>
      <w:r w:rsidRPr="00FA3411">
        <w:rPr>
          <w:rFonts w:cs="Abz-2 (Badr)"/>
          <w:color w:val="0070C0"/>
          <w:sz w:val="28"/>
          <w:szCs w:val="28"/>
          <w:rtl/>
          <w:lang w:bidi="ar"/>
        </w:rPr>
        <w:t xml:space="preserve"> على فساد قصد الحكمين وأن</w:t>
      </w:r>
      <w:r w:rsidRPr="00FA3411">
        <w:rPr>
          <w:rFonts w:cs="Abz-2 (Badr)" w:hint="cs"/>
          <w:color w:val="0070C0"/>
          <w:sz w:val="28"/>
          <w:szCs w:val="28"/>
          <w:rtl/>
          <w:lang w:bidi="ar"/>
        </w:rPr>
        <w:t>ّ</w:t>
      </w:r>
      <w:r w:rsidRPr="00FA3411">
        <w:rPr>
          <w:rFonts w:cs="Abz-2 (Badr)"/>
          <w:color w:val="0070C0"/>
          <w:sz w:val="28"/>
          <w:szCs w:val="28"/>
          <w:rtl/>
          <w:lang w:bidi="ar"/>
        </w:rPr>
        <w:t>هما لم يجتمعا على قصد الإصلاح، بل في ني</w:t>
      </w:r>
      <w:r w:rsidRPr="00FA3411">
        <w:rPr>
          <w:rFonts w:cs="Abz-2 (Badr)" w:hint="cs"/>
          <w:color w:val="0070C0"/>
          <w:sz w:val="28"/>
          <w:szCs w:val="28"/>
          <w:rtl/>
          <w:lang w:bidi="ar"/>
        </w:rPr>
        <w:t>ّ</w:t>
      </w:r>
      <w:r w:rsidRPr="00FA3411">
        <w:rPr>
          <w:rFonts w:cs="Abz-2 (Badr)"/>
          <w:color w:val="0070C0"/>
          <w:sz w:val="28"/>
          <w:szCs w:val="28"/>
          <w:rtl/>
          <w:lang w:bidi="ar"/>
        </w:rPr>
        <w:t>ة أحدهما أو هما فساد، فلذلك لم يبلغا المراد</w:t>
      </w:r>
      <w:r w:rsidRPr="00FA3411">
        <w:rPr>
          <w:rFonts w:cs="Abz-2 (Badr)" w:hint="cs"/>
          <w:color w:val="0070C0"/>
          <w:sz w:val="28"/>
          <w:szCs w:val="28"/>
          <w:rtl/>
          <w:lang w:bidi="ar"/>
        </w:rPr>
        <w:t>.</w:t>
      </w:r>
      <w:r w:rsidRPr="00FA3411">
        <w:rPr>
          <w:rFonts w:cs="Abz-2 (Badr)"/>
          <w:color w:val="0070C0"/>
          <w:sz w:val="28"/>
          <w:szCs w:val="28"/>
          <w:rtl/>
          <w:lang w:bidi="ar"/>
        </w:rPr>
        <w:t xml:space="preserve"> والظاهر أن</w:t>
      </w:r>
      <w:r w:rsidRPr="00FA3411">
        <w:rPr>
          <w:rFonts w:cs="Abz-2 (Badr)" w:hint="cs"/>
          <w:color w:val="0070C0"/>
          <w:sz w:val="28"/>
          <w:szCs w:val="28"/>
          <w:rtl/>
          <w:lang w:bidi="ar"/>
        </w:rPr>
        <w:t>ّ</w:t>
      </w:r>
      <w:r w:rsidRPr="00FA3411">
        <w:rPr>
          <w:rFonts w:cs="Abz-2 (Badr)"/>
          <w:color w:val="0070C0"/>
          <w:sz w:val="28"/>
          <w:szCs w:val="28"/>
          <w:rtl/>
          <w:lang w:bidi="ar"/>
        </w:rPr>
        <w:t>ه هو السبب في الفساد في تحكيم ابن العاص وأبي موسى الأشعري في أي</w:t>
      </w:r>
      <w:r w:rsidRPr="00FA3411">
        <w:rPr>
          <w:rFonts w:cs="Abz-2 (Badr)" w:hint="cs"/>
          <w:color w:val="0070C0"/>
          <w:sz w:val="28"/>
          <w:szCs w:val="28"/>
          <w:rtl/>
          <w:lang w:bidi="ar"/>
        </w:rPr>
        <w:t>ّ</w:t>
      </w:r>
      <w:r w:rsidRPr="00FA3411">
        <w:rPr>
          <w:rFonts w:cs="Abz-2 (Badr)"/>
          <w:color w:val="0070C0"/>
          <w:sz w:val="28"/>
          <w:szCs w:val="28"/>
          <w:rtl/>
          <w:lang w:bidi="ar"/>
        </w:rPr>
        <w:t>ام صف</w:t>
      </w:r>
      <w:r w:rsidRPr="00FA3411">
        <w:rPr>
          <w:rFonts w:cs="Abz-2 (Badr)" w:hint="cs"/>
          <w:color w:val="0070C0"/>
          <w:sz w:val="28"/>
          <w:szCs w:val="28"/>
          <w:rtl/>
          <w:lang w:bidi="ar"/>
        </w:rPr>
        <w:t>ّ</w:t>
      </w:r>
      <w:r w:rsidRPr="00FA3411">
        <w:rPr>
          <w:rFonts w:cs="Abz-2 (Badr)"/>
          <w:color w:val="0070C0"/>
          <w:sz w:val="28"/>
          <w:szCs w:val="28"/>
          <w:rtl/>
          <w:lang w:bidi="ar"/>
        </w:rPr>
        <w:t>ين</w:t>
      </w:r>
      <w:r w:rsidRPr="00FA3411">
        <w:rPr>
          <w:rFonts w:cs="Abz-2 (Badr)" w:hint="cs"/>
          <w:color w:val="0070C0"/>
          <w:sz w:val="28"/>
          <w:szCs w:val="28"/>
          <w:rtl/>
          <w:lang w:bidi="ar"/>
        </w:rPr>
        <w:t>،</w:t>
      </w:r>
      <w:r w:rsidRPr="00FA3411">
        <w:rPr>
          <w:rFonts w:cs="Abz-2 (Badr)"/>
          <w:color w:val="0070C0"/>
          <w:sz w:val="28"/>
          <w:szCs w:val="28"/>
          <w:rtl/>
          <w:lang w:bidi="ar"/>
        </w:rPr>
        <w:t xml:space="preserve"> فإن</w:t>
      </w:r>
      <w:r w:rsidRPr="00FA3411">
        <w:rPr>
          <w:rFonts w:cs="Abz-2 (Badr)" w:hint="cs"/>
          <w:color w:val="0070C0"/>
          <w:sz w:val="28"/>
          <w:szCs w:val="28"/>
          <w:rtl/>
          <w:lang w:bidi="ar"/>
        </w:rPr>
        <w:t>ّ</w:t>
      </w:r>
      <w:r w:rsidRPr="00FA3411">
        <w:rPr>
          <w:rFonts w:cs="Abz-2 (Badr)"/>
          <w:color w:val="0070C0"/>
          <w:sz w:val="28"/>
          <w:szCs w:val="28"/>
          <w:rtl/>
          <w:lang w:bidi="ar"/>
        </w:rPr>
        <w:t xml:space="preserve"> ني</w:t>
      </w:r>
      <w:r w:rsidRPr="00FA3411">
        <w:rPr>
          <w:rFonts w:cs="Abz-2 (Badr)" w:hint="cs"/>
          <w:color w:val="0070C0"/>
          <w:sz w:val="28"/>
          <w:szCs w:val="28"/>
          <w:rtl/>
          <w:lang w:bidi="ar"/>
        </w:rPr>
        <w:t>ّ</w:t>
      </w:r>
      <w:r w:rsidRPr="00FA3411">
        <w:rPr>
          <w:rFonts w:cs="Abz-2 (Badr)"/>
          <w:color w:val="0070C0"/>
          <w:sz w:val="28"/>
          <w:szCs w:val="28"/>
          <w:rtl/>
          <w:lang w:bidi="ar"/>
        </w:rPr>
        <w:t>ة كل</w:t>
      </w:r>
      <w:r w:rsidRPr="00FA3411">
        <w:rPr>
          <w:rFonts w:cs="Abz-2 (Badr)" w:hint="cs"/>
          <w:color w:val="0070C0"/>
          <w:sz w:val="28"/>
          <w:szCs w:val="28"/>
          <w:rtl/>
          <w:lang w:bidi="ar"/>
        </w:rPr>
        <w:t>ّ</w:t>
      </w:r>
      <w:r w:rsidRPr="00FA3411">
        <w:rPr>
          <w:rFonts w:cs="Abz-2 (Badr)"/>
          <w:color w:val="0070C0"/>
          <w:sz w:val="28"/>
          <w:szCs w:val="28"/>
          <w:rtl/>
          <w:lang w:bidi="ar"/>
        </w:rPr>
        <w:t xml:space="preserve"> منهما فاسدة وإن كان الأو</w:t>
      </w:r>
      <w:r w:rsidRPr="00FA3411">
        <w:rPr>
          <w:rFonts w:cs="Abz-2 (Badr)" w:hint="cs"/>
          <w:color w:val="0070C0"/>
          <w:sz w:val="28"/>
          <w:szCs w:val="28"/>
          <w:rtl/>
          <w:lang w:bidi="ar"/>
        </w:rPr>
        <w:t>ّ</w:t>
      </w:r>
      <w:r w:rsidRPr="00FA3411">
        <w:rPr>
          <w:rFonts w:cs="Abz-2 (Badr)"/>
          <w:color w:val="0070C0"/>
          <w:sz w:val="28"/>
          <w:szCs w:val="28"/>
          <w:rtl/>
          <w:lang w:bidi="ar"/>
        </w:rPr>
        <w:t>ل أشد</w:t>
      </w:r>
      <w:r w:rsidRPr="00FA3411">
        <w:rPr>
          <w:rFonts w:cs="Abz-2 (Badr)" w:hint="cs"/>
          <w:color w:val="0070C0"/>
          <w:sz w:val="28"/>
          <w:szCs w:val="28"/>
          <w:rtl/>
          <w:lang w:bidi="ar"/>
        </w:rPr>
        <w:t>ّ</w:t>
      </w:r>
      <w:r w:rsidRPr="00FA3411">
        <w:rPr>
          <w:rFonts w:cs="Abz-2 (Badr)"/>
          <w:color w:val="0070C0"/>
          <w:sz w:val="28"/>
          <w:szCs w:val="28"/>
          <w:rtl/>
          <w:lang w:bidi="ar"/>
        </w:rPr>
        <w:t xml:space="preserve"> من الثاني، ولذا ترت</w:t>
      </w:r>
      <w:r w:rsidRPr="00FA3411">
        <w:rPr>
          <w:rFonts w:cs="Abz-2 (Badr)" w:hint="cs"/>
          <w:color w:val="0070C0"/>
          <w:sz w:val="28"/>
          <w:szCs w:val="28"/>
          <w:rtl/>
          <w:lang w:bidi="ar"/>
        </w:rPr>
        <w:t>ّ</w:t>
      </w:r>
      <w:r w:rsidRPr="00FA3411">
        <w:rPr>
          <w:rFonts w:cs="Abz-2 (Badr)"/>
          <w:color w:val="0070C0"/>
          <w:sz w:val="28"/>
          <w:szCs w:val="28"/>
          <w:rtl/>
          <w:lang w:bidi="ar"/>
        </w:rPr>
        <w:t>ب عليه ما ترت</w:t>
      </w:r>
      <w:r w:rsidRPr="00FA3411">
        <w:rPr>
          <w:rFonts w:cs="Abz-2 (Badr)" w:hint="cs"/>
          <w:color w:val="0070C0"/>
          <w:sz w:val="28"/>
          <w:szCs w:val="28"/>
          <w:rtl/>
          <w:lang w:bidi="ar"/>
        </w:rPr>
        <w:t>ّ</w:t>
      </w:r>
      <w:r w:rsidRPr="00FA3411">
        <w:rPr>
          <w:rFonts w:cs="Abz-2 (Badr)"/>
          <w:color w:val="0070C0"/>
          <w:sz w:val="28"/>
          <w:szCs w:val="28"/>
          <w:rtl/>
          <w:lang w:bidi="ar"/>
        </w:rPr>
        <w:t>ب</w:t>
      </w:r>
      <w:r w:rsidRPr="00FA3411">
        <w:rPr>
          <w:rFonts w:cs="Abz-2 (Badr)" w:hint="cs"/>
          <w:color w:val="0070C0"/>
          <w:sz w:val="28"/>
          <w:szCs w:val="28"/>
          <w:rtl/>
          <w:lang w:bidi="ar"/>
        </w:rPr>
        <w:t>.»</w:t>
      </w:r>
      <w:r w:rsidRPr="00C00DB6">
        <w:rPr>
          <w:rFonts w:cs="Abz-2 (Badr)"/>
          <w:sz w:val="28"/>
          <w:szCs w:val="28"/>
          <w:vertAlign w:val="superscript"/>
          <w:rtl/>
          <w:lang w:bidi="ar"/>
        </w:rPr>
        <w:footnoteReference w:id="3"/>
      </w:r>
    </w:p>
    <w:p w14:paraId="46334B69" w14:textId="38E0CBFE" w:rsidR="00CE08E6" w:rsidRDefault="00FA3411" w:rsidP="00CE08E6">
      <w:pPr>
        <w:pStyle w:val="NormalWeb"/>
        <w:widowControl w:val="0"/>
        <w:bidi/>
        <w:spacing w:before="0" w:beforeAutospacing="0" w:after="0" w:afterAutospacing="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اشکال اين فرمايش اين است که مبتنی بر اين فرض است که مرجع ضميرها متفاوت باشد که گفتيم خلاف ظاهر کلام است.</w:t>
      </w:r>
    </w:p>
    <w:p w14:paraId="1E9C2FDB" w14:textId="0CE5570B" w:rsidR="00CE08E6" w:rsidRDefault="00CE08E6" w:rsidP="00CE08E6">
      <w:pPr>
        <w:pStyle w:val="NormalWeb"/>
        <w:widowControl w:val="0"/>
        <w:bidi/>
        <w:spacing w:before="0" w:beforeAutospacing="0" w:after="0" w:afterAutospacing="0" w:line="257" w:lineRule="auto"/>
        <w:ind w:firstLine="284"/>
        <w:jc w:val="both"/>
        <w:rPr>
          <w:rFonts w:cs="Abz-2 (Badr)"/>
          <w:color w:val="000000" w:themeColor="text1"/>
          <w:sz w:val="28"/>
          <w:szCs w:val="28"/>
          <w:rtl/>
          <w:lang w:bidi="fa-IR"/>
        </w:rPr>
      </w:pPr>
      <w:bookmarkStart w:id="2" w:name="_Hlk184803334"/>
      <w:r>
        <w:rPr>
          <w:rFonts w:cs="Abz-2 (Badr)" w:hint="cs"/>
          <w:color w:val="000000" w:themeColor="text1"/>
          <w:sz w:val="28"/>
          <w:szCs w:val="28"/>
          <w:rtl/>
          <w:lang w:bidi="fa-IR"/>
        </w:rPr>
        <w:t>علاوه بر اين که التزام به اين معنا سبب انسداد باب حکميت می</w:t>
      </w:r>
      <w:r>
        <w:rPr>
          <w:rFonts w:cs="Abz-2 (Badr)"/>
          <w:color w:val="000000" w:themeColor="text1"/>
          <w:sz w:val="28"/>
          <w:szCs w:val="28"/>
          <w:rtl/>
          <w:lang w:bidi="fa-IR"/>
        </w:rPr>
        <w:softHyphen/>
      </w:r>
      <w:r>
        <w:rPr>
          <w:rFonts w:cs="Abz-2 (Badr)" w:hint="cs"/>
          <w:color w:val="000000" w:themeColor="text1"/>
          <w:sz w:val="28"/>
          <w:szCs w:val="28"/>
          <w:rtl/>
          <w:lang w:bidi="fa-IR"/>
        </w:rPr>
        <w:t>شود، چون نوع مردم از ترس اين که مبادا نتوانند به نحوی حکميت کنند که نزاع و شقاق پايان يافته و زوجين به زندگی خود ادامه دهند و در نتيجه متهم شوند که در حکميت خود دارای نيت صادقه نبوده و نيت آنها فاسد بوده است، حاضر به قبول حکميت نخواهند شد.</w:t>
      </w:r>
    </w:p>
    <w:bookmarkEnd w:id="2"/>
    <w:p w14:paraId="41E4B5D1" w14:textId="42B464EF" w:rsidR="00FA3411" w:rsidRDefault="00FA3411" w:rsidP="005A511D">
      <w:pPr>
        <w:pStyle w:val="NormalWeb"/>
        <w:widowControl w:val="0"/>
        <w:bidi/>
        <w:spacing w:before="0" w:beforeAutospacing="0" w:after="0" w:afterAutospacing="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اين که اصلاح به معنای حکم به استمرار نکاح دانسته شود نيز مدعای صحيحی نيست، بلکه مراد از اصلاح، اين است که قضيه</w:t>
      </w:r>
      <w:r>
        <w:rPr>
          <w:rFonts w:cs="Abz-2 (Badr)"/>
          <w:color w:val="000000" w:themeColor="text1"/>
          <w:sz w:val="28"/>
          <w:szCs w:val="28"/>
          <w:rtl/>
          <w:lang w:bidi="fa-IR"/>
        </w:rPr>
        <w:softHyphen/>
      </w:r>
      <w:r>
        <w:rPr>
          <w:rFonts w:cs="Abz-2 (Badr)" w:hint="cs"/>
          <w:color w:val="000000" w:themeColor="text1"/>
          <w:sz w:val="28"/>
          <w:szCs w:val="28"/>
          <w:rtl/>
          <w:lang w:bidi="fa-IR"/>
        </w:rPr>
        <w:t xml:space="preserve">ای که نزاع و شقاق در آن واقع شده است، به نحوی حل و فصل بشود که </w:t>
      </w:r>
      <w:r w:rsidR="007D04DD">
        <w:rPr>
          <w:rFonts w:cs="Abz-2 (Badr)" w:hint="cs"/>
          <w:color w:val="000000" w:themeColor="text1"/>
          <w:sz w:val="28"/>
          <w:szCs w:val="28"/>
          <w:rtl/>
          <w:lang w:bidi="fa-IR"/>
        </w:rPr>
        <w:t>نزاع منتفی گردد و معلوم است که حکم به طلاق نيز در جايی که چاره</w:t>
      </w:r>
      <w:r w:rsidR="007D04DD">
        <w:rPr>
          <w:rFonts w:cs="Abz-2 (Badr)"/>
          <w:color w:val="000000" w:themeColor="text1"/>
          <w:sz w:val="28"/>
          <w:szCs w:val="28"/>
          <w:rtl/>
          <w:lang w:bidi="fa-IR"/>
        </w:rPr>
        <w:softHyphen/>
      </w:r>
      <w:r w:rsidR="007D04DD">
        <w:rPr>
          <w:rFonts w:cs="Abz-2 (Badr)" w:hint="cs"/>
          <w:color w:val="000000" w:themeColor="text1"/>
          <w:sz w:val="28"/>
          <w:szCs w:val="28"/>
          <w:rtl/>
          <w:lang w:bidi="fa-IR"/>
        </w:rPr>
        <w:t>ای از آن نباشد، اصلاح محسوب می</w:t>
      </w:r>
      <w:r w:rsidR="007D04DD">
        <w:rPr>
          <w:rFonts w:cs="Abz-2 (Badr)"/>
          <w:color w:val="000000" w:themeColor="text1"/>
          <w:sz w:val="28"/>
          <w:szCs w:val="28"/>
          <w:rtl/>
          <w:lang w:bidi="fa-IR"/>
        </w:rPr>
        <w:softHyphen/>
      </w:r>
      <w:r w:rsidR="007D04DD">
        <w:rPr>
          <w:rFonts w:cs="Abz-2 (Badr)" w:hint="cs"/>
          <w:color w:val="000000" w:themeColor="text1"/>
          <w:sz w:val="28"/>
          <w:szCs w:val="28"/>
          <w:rtl/>
          <w:lang w:bidi="fa-IR"/>
        </w:rPr>
        <w:t>شود و افساد نيست.</w:t>
      </w:r>
    </w:p>
    <w:p w14:paraId="5DF9B7C4" w14:textId="42E4357C" w:rsidR="007D04DD" w:rsidRPr="001D34E1" w:rsidRDefault="007D04DD" w:rsidP="005A511D">
      <w:pPr>
        <w:pStyle w:val="NormalWeb"/>
        <w:widowControl w:val="0"/>
        <w:bidi/>
        <w:spacing w:before="0" w:beforeAutospacing="0" w:after="0" w:afterAutospacing="0" w:line="254" w:lineRule="auto"/>
        <w:ind w:firstLine="284"/>
        <w:jc w:val="both"/>
        <w:rPr>
          <w:rFonts w:cs="Abz-2 (Badr)"/>
          <w:color w:val="000000" w:themeColor="text1"/>
          <w:spacing w:val="-2"/>
          <w:sz w:val="28"/>
          <w:szCs w:val="28"/>
          <w:rtl/>
          <w:lang w:bidi="fa-IR"/>
        </w:rPr>
      </w:pPr>
      <w:r w:rsidRPr="001D34E1">
        <w:rPr>
          <w:rFonts w:cs="Abz-2 (Badr)" w:hint="cs"/>
          <w:color w:val="000000" w:themeColor="text1"/>
          <w:spacing w:val="-2"/>
          <w:sz w:val="28"/>
          <w:szCs w:val="28"/>
          <w:rtl/>
          <w:lang w:bidi="fa-IR"/>
        </w:rPr>
        <w:t>بنابر اين می</w:t>
      </w:r>
      <w:r w:rsidRPr="001D34E1">
        <w:rPr>
          <w:rFonts w:cs="Abz-2 (Badr)"/>
          <w:color w:val="000000" w:themeColor="text1"/>
          <w:spacing w:val="-2"/>
          <w:sz w:val="28"/>
          <w:szCs w:val="28"/>
          <w:rtl/>
          <w:lang w:bidi="fa-IR"/>
        </w:rPr>
        <w:softHyphen/>
      </w:r>
      <w:r w:rsidRPr="001D34E1">
        <w:rPr>
          <w:rFonts w:cs="Abz-2 (Badr)" w:hint="cs"/>
          <w:color w:val="000000" w:themeColor="text1"/>
          <w:spacing w:val="-2"/>
          <w:sz w:val="28"/>
          <w:szCs w:val="28"/>
          <w:rtl/>
          <w:lang w:bidi="fa-IR"/>
        </w:rPr>
        <w:t>توان در معنای آيه گفت: مرجع ضمير بر اساس سياق کلام حکمين هستند و آنچه که در آيه شريفه آمده است در واقع رفع شبهه مقدّر است که با وجود دو حکم، چگونه می</w:t>
      </w:r>
      <w:r w:rsidRPr="001D34E1">
        <w:rPr>
          <w:rFonts w:cs="Abz-2 (Badr)"/>
          <w:color w:val="000000" w:themeColor="text1"/>
          <w:spacing w:val="-2"/>
          <w:sz w:val="28"/>
          <w:szCs w:val="28"/>
          <w:rtl/>
          <w:lang w:bidi="fa-IR"/>
        </w:rPr>
        <w:softHyphen/>
      </w:r>
      <w:r w:rsidRPr="001D34E1">
        <w:rPr>
          <w:rFonts w:cs="Abz-2 (Badr)" w:hint="cs"/>
          <w:color w:val="000000" w:themeColor="text1"/>
          <w:spacing w:val="-2"/>
          <w:sz w:val="28"/>
          <w:szCs w:val="28"/>
          <w:rtl/>
          <w:lang w:bidi="fa-IR"/>
        </w:rPr>
        <w:t>توان نزاع را حل و فصل نمود؟ زيرا در اين صورت حل و فصل نزاع متوقف بر اين است که بين دو حکم توافقی ايجاد شود و امکان دارد که حکم</w:t>
      </w:r>
      <w:r w:rsidRPr="001D34E1">
        <w:rPr>
          <w:rFonts w:cs="Abz-2 (Badr)"/>
          <w:color w:val="000000" w:themeColor="text1"/>
          <w:spacing w:val="-2"/>
          <w:sz w:val="28"/>
          <w:szCs w:val="28"/>
          <w:rtl/>
          <w:lang w:bidi="fa-IR"/>
        </w:rPr>
        <w:softHyphen/>
      </w:r>
      <w:r w:rsidRPr="001D34E1">
        <w:rPr>
          <w:rFonts w:cs="Abz-2 (Badr)" w:hint="cs"/>
          <w:color w:val="000000" w:themeColor="text1"/>
          <w:spacing w:val="-2"/>
          <w:sz w:val="28"/>
          <w:szCs w:val="28"/>
          <w:rtl/>
          <w:lang w:bidi="fa-IR"/>
        </w:rPr>
        <w:t>ها به توافق نرسند.</w:t>
      </w:r>
    </w:p>
    <w:p w14:paraId="28933341" w14:textId="191A2DC0" w:rsidR="007D04DD" w:rsidRDefault="007D04DD" w:rsidP="005A511D">
      <w:pPr>
        <w:pStyle w:val="NormalWeb"/>
        <w:widowControl w:val="0"/>
        <w:bidi/>
        <w:spacing w:before="0" w:beforeAutospacing="0" w:after="0" w:afterAutospacing="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در پاسخ به اين شبهه خداوند متعال می</w:t>
      </w:r>
      <w:r>
        <w:rPr>
          <w:rFonts w:cs="Abz-2 (Badr)"/>
          <w:color w:val="000000" w:themeColor="text1"/>
          <w:sz w:val="28"/>
          <w:szCs w:val="28"/>
          <w:rtl/>
          <w:lang w:bidi="fa-IR"/>
        </w:rPr>
        <w:softHyphen/>
      </w:r>
      <w:r>
        <w:rPr>
          <w:rFonts w:cs="Abz-2 (Badr)" w:hint="cs"/>
          <w:color w:val="000000" w:themeColor="text1"/>
          <w:sz w:val="28"/>
          <w:szCs w:val="28"/>
          <w:rtl/>
          <w:lang w:bidi="fa-IR"/>
        </w:rPr>
        <w:t>فرمايد: اگر حکم</w:t>
      </w:r>
      <w:r>
        <w:rPr>
          <w:rFonts w:cs="Abz-2 (Badr)"/>
          <w:color w:val="000000" w:themeColor="text1"/>
          <w:sz w:val="28"/>
          <w:szCs w:val="28"/>
          <w:rtl/>
          <w:lang w:bidi="fa-IR"/>
        </w:rPr>
        <w:softHyphen/>
      </w:r>
      <w:r>
        <w:rPr>
          <w:rFonts w:cs="Abz-2 (Badr)" w:hint="cs"/>
          <w:color w:val="000000" w:themeColor="text1"/>
          <w:sz w:val="28"/>
          <w:szCs w:val="28"/>
          <w:rtl/>
          <w:lang w:bidi="fa-IR"/>
        </w:rPr>
        <w:t>ها در صدد اصلاح برآيند و در پی مطامع شخصی و قومی و قبيله</w:t>
      </w:r>
      <w:r>
        <w:rPr>
          <w:rFonts w:cs="Abz-2 (Badr)"/>
          <w:color w:val="000000" w:themeColor="text1"/>
          <w:sz w:val="28"/>
          <w:szCs w:val="28"/>
          <w:rtl/>
          <w:lang w:bidi="fa-IR"/>
        </w:rPr>
        <w:softHyphen/>
      </w:r>
      <w:r>
        <w:rPr>
          <w:rFonts w:cs="Abz-2 (Badr)" w:hint="cs"/>
          <w:color w:val="000000" w:themeColor="text1"/>
          <w:sz w:val="28"/>
          <w:szCs w:val="28"/>
          <w:rtl/>
          <w:lang w:bidi="fa-IR"/>
        </w:rPr>
        <w:t>ای خود نباشند و واقعاً به دنبال اين باشند که هرچه که صلاح کار در آن است را بيان کنند، خداوند نيز به واسطه نيت صادقه</w:t>
      </w:r>
      <w:r>
        <w:rPr>
          <w:rFonts w:cs="Abz-2 (Badr)"/>
          <w:color w:val="000000" w:themeColor="text1"/>
          <w:sz w:val="28"/>
          <w:szCs w:val="28"/>
          <w:rtl/>
          <w:lang w:bidi="fa-IR"/>
        </w:rPr>
        <w:softHyphen/>
      </w:r>
      <w:r>
        <w:rPr>
          <w:rFonts w:cs="Abz-2 (Badr)" w:hint="cs"/>
          <w:color w:val="000000" w:themeColor="text1"/>
          <w:sz w:val="28"/>
          <w:szCs w:val="28"/>
          <w:rtl/>
          <w:lang w:bidi="fa-IR"/>
        </w:rPr>
        <w:t>ای که در آنان وجود دارد بين آنان توفيق ايجاد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کند به نحوی که اختلاف بين آنان پيش نيايد و بتوانند بر </w:t>
      </w:r>
      <w:r>
        <w:rPr>
          <w:rFonts w:cs="Abz-2 (Badr)" w:hint="cs"/>
          <w:color w:val="000000" w:themeColor="text1"/>
          <w:sz w:val="28"/>
          <w:szCs w:val="28"/>
          <w:rtl/>
          <w:lang w:bidi="fa-IR"/>
        </w:rPr>
        <w:lastRenderedPageBreak/>
        <w:t>اساس همان نيت، نزاع را با توافق با يکديگر حل و فصل نمايند و اين مطلب اعم از اين است که حکم</w:t>
      </w:r>
      <w:r>
        <w:rPr>
          <w:rFonts w:cs="Abz-2 (Badr)"/>
          <w:color w:val="000000" w:themeColor="text1"/>
          <w:sz w:val="28"/>
          <w:szCs w:val="28"/>
          <w:rtl/>
          <w:lang w:bidi="fa-IR"/>
        </w:rPr>
        <w:softHyphen/>
      </w:r>
      <w:r>
        <w:rPr>
          <w:rFonts w:cs="Abz-2 (Badr)" w:hint="cs"/>
          <w:color w:val="000000" w:themeColor="text1"/>
          <w:sz w:val="28"/>
          <w:szCs w:val="28"/>
          <w:rtl/>
          <w:lang w:bidi="fa-IR"/>
        </w:rPr>
        <w:t>ها صلاح کار را در استمرار نکاح ببينند يا در حصول فراق.</w:t>
      </w:r>
    </w:p>
    <w:p w14:paraId="7758F19B" w14:textId="77777777" w:rsidR="00FA3411" w:rsidRPr="00FA3411" w:rsidRDefault="00FA3411" w:rsidP="005A511D">
      <w:pPr>
        <w:pStyle w:val="NormalWeb"/>
        <w:widowControl w:val="0"/>
        <w:bidi/>
        <w:spacing w:before="0" w:beforeAutospacing="0" w:after="0" w:afterAutospacing="0" w:line="254" w:lineRule="auto"/>
        <w:ind w:firstLine="284"/>
        <w:jc w:val="both"/>
        <w:rPr>
          <w:rFonts w:cs="Abz-2 (Badr)"/>
          <w:color w:val="000000" w:themeColor="text1"/>
          <w:sz w:val="28"/>
          <w:szCs w:val="28"/>
          <w:rtl/>
          <w:lang w:bidi="fa-IR"/>
        </w:rPr>
      </w:pPr>
    </w:p>
    <w:p w14:paraId="0A5F54DD" w14:textId="13D78590" w:rsidR="001D34E1" w:rsidRPr="001D34E1" w:rsidRDefault="001D34E1" w:rsidP="005A511D">
      <w:pPr>
        <w:pStyle w:val="NormalWeb"/>
        <w:widowControl w:val="0"/>
        <w:bidi/>
        <w:spacing w:before="0" w:beforeAutospacing="0" w:after="0" w:afterAutospacing="0" w:line="254" w:lineRule="auto"/>
        <w:ind w:left="1701" w:firstLine="284"/>
        <w:jc w:val="both"/>
        <w:rPr>
          <w:rFonts w:cs="Abz-2 (Badr)"/>
          <w:color w:val="7030A0"/>
          <w:sz w:val="28"/>
          <w:szCs w:val="28"/>
          <w:rtl/>
          <w:lang w:bidi="fa-IR"/>
        </w:rPr>
      </w:pPr>
      <w:r w:rsidRPr="001D34E1">
        <w:rPr>
          <w:rFonts w:cs="Abz-2 (Badr)" w:hint="cs"/>
          <w:b/>
          <w:bCs/>
          <w:color w:val="7030A0"/>
          <w:sz w:val="28"/>
          <w:szCs w:val="28"/>
          <w:rtl/>
          <w:lang w:bidi="fa-IR"/>
        </w:rPr>
        <w:t>قال المحقّق الحلّي:</w:t>
      </w:r>
      <w:r w:rsidRPr="001D34E1">
        <w:rPr>
          <w:rFonts w:cs="Abz-2 (Badr)" w:hint="cs"/>
          <w:color w:val="7030A0"/>
          <w:sz w:val="28"/>
          <w:szCs w:val="28"/>
          <w:rtl/>
          <w:lang w:bidi="fa-IR"/>
        </w:rPr>
        <w:t xml:space="preserve"> «</w:t>
      </w:r>
      <w:r w:rsidRPr="001D34E1">
        <w:rPr>
          <w:rFonts w:cs="Abz-2 (Badr)"/>
          <w:b/>
          <w:bCs/>
          <w:color w:val="7030A0"/>
          <w:sz w:val="28"/>
          <w:szCs w:val="28"/>
          <w:rtl/>
          <w:lang w:bidi="ar"/>
        </w:rPr>
        <w:t>تفريع</w:t>
      </w:r>
      <w:r w:rsidRPr="001D34E1">
        <w:rPr>
          <w:rFonts w:cs="Abz-2 (Badr)" w:hint="cs"/>
          <w:b/>
          <w:bCs/>
          <w:color w:val="7030A0"/>
          <w:sz w:val="28"/>
          <w:szCs w:val="28"/>
          <w:rtl/>
          <w:lang w:bidi="ar"/>
        </w:rPr>
        <w:t xml:space="preserve">: </w:t>
      </w:r>
      <w:r w:rsidRPr="001D34E1">
        <w:rPr>
          <w:rFonts w:cs="Abz-2 (Badr)"/>
          <w:b/>
          <w:bCs/>
          <w:color w:val="7030A0"/>
          <w:sz w:val="28"/>
          <w:szCs w:val="28"/>
          <w:rtl/>
          <w:lang w:bidi="ar"/>
        </w:rPr>
        <w:t>لو ب</w:t>
      </w:r>
      <w:r w:rsidRPr="001D34E1">
        <w:rPr>
          <w:rFonts w:cs="Abz-2 (Badr)" w:hint="cs"/>
          <w:b/>
          <w:bCs/>
          <w:color w:val="7030A0"/>
          <w:sz w:val="28"/>
          <w:szCs w:val="28"/>
          <w:rtl/>
          <w:lang w:bidi="ar"/>
        </w:rPr>
        <w:t>ُ</w:t>
      </w:r>
      <w:r w:rsidRPr="001D34E1">
        <w:rPr>
          <w:rFonts w:cs="Abz-2 (Badr)"/>
          <w:b/>
          <w:bCs/>
          <w:color w:val="7030A0"/>
          <w:sz w:val="28"/>
          <w:szCs w:val="28"/>
          <w:rtl/>
          <w:lang w:bidi="ar"/>
        </w:rPr>
        <w:t>عث الحكمان فغاب الزوجان أو أحدهما</w:t>
      </w:r>
      <w:r w:rsidRPr="001D34E1">
        <w:rPr>
          <w:rFonts w:cs="Abz-2 (Badr)" w:hint="cs"/>
          <w:b/>
          <w:bCs/>
          <w:color w:val="7030A0"/>
          <w:sz w:val="28"/>
          <w:szCs w:val="28"/>
          <w:rtl/>
          <w:lang w:bidi="ar"/>
        </w:rPr>
        <w:t>،</w:t>
      </w:r>
      <w:r w:rsidRPr="001D34E1">
        <w:rPr>
          <w:rFonts w:cs="Abz-2 (Badr)"/>
          <w:b/>
          <w:bCs/>
          <w:color w:val="7030A0"/>
          <w:sz w:val="28"/>
          <w:szCs w:val="28"/>
          <w:rtl/>
          <w:lang w:bidi="ar"/>
        </w:rPr>
        <w:t xml:space="preserve"> قيل</w:t>
      </w:r>
      <w:r w:rsidRPr="001D34E1">
        <w:rPr>
          <w:rFonts w:cs="Abz-2 (Badr)" w:hint="cs"/>
          <w:b/>
          <w:bCs/>
          <w:color w:val="7030A0"/>
          <w:sz w:val="28"/>
          <w:szCs w:val="28"/>
          <w:rtl/>
          <w:lang w:bidi="ar"/>
        </w:rPr>
        <w:t>:</w:t>
      </w:r>
      <w:r w:rsidRPr="001D34E1">
        <w:rPr>
          <w:rFonts w:cs="Abz-2 (Badr)"/>
          <w:b/>
          <w:bCs/>
          <w:color w:val="7030A0"/>
          <w:sz w:val="28"/>
          <w:szCs w:val="28"/>
          <w:rtl/>
          <w:lang w:bidi="ar"/>
        </w:rPr>
        <w:t xml:space="preserve"> لم يجز الحكم</w:t>
      </w:r>
      <w:r w:rsidRPr="001D34E1">
        <w:rPr>
          <w:rFonts w:cs="Abz-2 (Badr)" w:hint="cs"/>
          <w:b/>
          <w:bCs/>
          <w:color w:val="7030A0"/>
          <w:sz w:val="28"/>
          <w:szCs w:val="28"/>
          <w:rtl/>
          <w:lang w:bidi="ar"/>
        </w:rPr>
        <w:t>،</w:t>
      </w:r>
      <w:r w:rsidRPr="001D34E1">
        <w:rPr>
          <w:rFonts w:cs="Abz-2 (Badr)"/>
          <w:b/>
          <w:bCs/>
          <w:color w:val="7030A0"/>
          <w:sz w:val="28"/>
          <w:szCs w:val="28"/>
          <w:rtl/>
          <w:lang w:bidi="ar"/>
        </w:rPr>
        <w:t xml:space="preserve"> لأن</w:t>
      </w:r>
      <w:r w:rsidRPr="001D34E1">
        <w:rPr>
          <w:rFonts w:cs="Abz-2 (Badr)" w:hint="cs"/>
          <w:b/>
          <w:bCs/>
          <w:color w:val="7030A0"/>
          <w:sz w:val="28"/>
          <w:szCs w:val="28"/>
          <w:rtl/>
          <w:lang w:bidi="ar"/>
        </w:rPr>
        <w:t>ّ</w:t>
      </w:r>
      <w:r w:rsidRPr="001D34E1">
        <w:rPr>
          <w:rFonts w:cs="Abz-2 (Badr)"/>
          <w:b/>
          <w:bCs/>
          <w:color w:val="7030A0"/>
          <w:sz w:val="28"/>
          <w:szCs w:val="28"/>
          <w:rtl/>
          <w:lang w:bidi="ar"/>
        </w:rPr>
        <w:t>ه حكم للغائب</w:t>
      </w:r>
      <w:r w:rsidRPr="001D34E1">
        <w:rPr>
          <w:rFonts w:cs="Abz-2 (Badr)" w:hint="cs"/>
          <w:b/>
          <w:bCs/>
          <w:color w:val="7030A0"/>
          <w:sz w:val="28"/>
          <w:szCs w:val="28"/>
          <w:rtl/>
          <w:lang w:bidi="ar"/>
        </w:rPr>
        <w:t>،</w:t>
      </w:r>
      <w:r w:rsidRPr="001D34E1">
        <w:rPr>
          <w:rFonts w:cs="Abz-2 (Badr)"/>
          <w:b/>
          <w:bCs/>
          <w:color w:val="7030A0"/>
          <w:sz w:val="28"/>
          <w:szCs w:val="28"/>
          <w:rtl/>
          <w:lang w:bidi="ar"/>
        </w:rPr>
        <w:t xml:space="preserve"> ولو قيل بالجواز كان حسنا</w:t>
      </w:r>
      <w:r w:rsidRPr="001D34E1">
        <w:rPr>
          <w:rFonts w:cs="Abz-2 (Badr)" w:hint="cs"/>
          <w:b/>
          <w:bCs/>
          <w:color w:val="7030A0"/>
          <w:sz w:val="28"/>
          <w:szCs w:val="28"/>
          <w:rtl/>
          <w:lang w:bidi="ar"/>
        </w:rPr>
        <w:t>ً،</w:t>
      </w:r>
      <w:r w:rsidRPr="001D34E1">
        <w:rPr>
          <w:rFonts w:cs="Abz-2 (Badr)"/>
          <w:b/>
          <w:bCs/>
          <w:color w:val="7030A0"/>
          <w:sz w:val="28"/>
          <w:szCs w:val="28"/>
          <w:rtl/>
          <w:lang w:bidi="ar"/>
        </w:rPr>
        <w:t xml:space="preserve"> لأن</w:t>
      </w:r>
      <w:r w:rsidRPr="001D34E1">
        <w:rPr>
          <w:rFonts w:cs="Abz-2 (Badr)" w:hint="cs"/>
          <w:b/>
          <w:bCs/>
          <w:color w:val="7030A0"/>
          <w:sz w:val="28"/>
          <w:szCs w:val="28"/>
          <w:rtl/>
          <w:lang w:bidi="ar"/>
        </w:rPr>
        <w:t>ّ</w:t>
      </w:r>
      <w:r w:rsidRPr="001D34E1">
        <w:rPr>
          <w:rFonts w:cs="Abz-2 (Badr)"/>
          <w:b/>
          <w:bCs/>
          <w:color w:val="7030A0"/>
          <w:sz w:val="28"/>
          <w:szCs w:val="28"/>
          <w:rtl/>
          <w:lang w:bidi="ar"/>
        </w:rPr>
        <w:t xml:space="preserve"> حكمهما مقصور على الإصلاح</w:t>
      </w:r>
      <w:r w:rsidRPr="001D34E1">
        <w:rPr>
          <w:rFonts w:cs="Abz-2 (Badr)" w:hint="cs"/>
          <w:b/>
          <w:bCs/>
          <w:color w:val="7030A0"/>
          <w:sz w:val="28"/>
          <w:szCs w:val="28"/>
          <w:rtl/>
          <w:lang w:bidi="ar"/>
        </w:rPr>
        <w:t>،</w:t>
      </w:r>
      <w:r w:rsidRPr="001D34E1">
        <w:rPr>
          <w:rFonts w:cs="Abz-2 (Badr)"/>
          <w:b/>
          <w:bCs/>
          <w:color w:val="7030A0"/>
          <w:sz w:val="28"/>
          <w:szCs w:val="28"/>
          <w:rtl/>
          <w:lang w:bidi="ar"/>
        </w:rPr>
        <w:t xml:space="preserve"> أم</w:t>
      </w:r>
      <w:r w:rsidRPr="001D34E1">
        <w:rPr>
          <w:rFonts w:cs="Abz-2 (Badr)" w:hint="cs"/>
          <w:b/>
          <w:bCs/>
          <w:color w:val="7030A0"/>
          <w:sz w:val="28"/>
          <w:szCs w:val="28"/>
          <w:rtl/>
          <w:lang w:bidi="ar"/>
        </w:rPr>
        <w:t>ّ</w:t>
      </w:r>
      <w:r w:rsidRPr="001D34E1">
        <w:rPr>
          <w:rFonts w:cs="Abz-2 (Badr)"/>
          <w:b/>
          <w:bCs/>
          <w:color w:val="7030A0"/>
          <w:sz w:val="28"/>
          <w:szCs w:val="28"/>
          <w:rtl/>
          <w:lang w:bidi="ar"/>
        </w:rPr>
        <w:t>ا التفرقة فموقوفة على الإذن.</w:t>
      </w:r>
      <w:r w:rsidRPr="001D34E1">
        <w:rPr>
          <w:rFonts w:cs="Abz-2 (Badr)" w:hint="cs"/>
          <w:color w:val="7030A0"/>
          <w:sz w:val="28"/>
          <w:szCs w:val="28"/>
          <w:rtl/>
          <w:lang w:bidi="ar"/>
        </w:rPr>
        <w:t>»</w:t>
      </w:r>
      <w:r w:rsidRPr="00C00DB6">
        <w:rPr>
          <w:rFonts w:cs="Abz-2 (Badr)"/>
          <w:sz w:val="28"/>
          <w:szCs w:val="28"/>
          <w:vertAlign w:val="superscript"/>
          <w:rtl/>
          <w:lang w:bidi="ar"/>
        </w:rPr>
        <w:footnoteReference w:id="4"/>
      </w:r>
    </w:p>
    <w:p w14:paraId="14BBAB53" w14:textId="77777777" w:rsidR="001D34E1" w:rsidRDefault="001D34E1" w:rsidP="005A511D">
      <w:pPr>
        <w:pStyle w:val="NormalWeb"/>
        <w:widowControl w:val="0"/>
        <w:bidi/>
        <w:spacing w:before="0" w:beforeAutospacing="0" w:after="0" w:afterAutospacing="0" w:line="254" w:lineRule="auto"/>
        <w:ind w:firstLine="284"/>
        <w:jc w:val="both"/>
        <w:rPr>
          <w:rFonts w:cs="Abz-2 (Badr)"/>
          <w:sz w:val="28"/>
          <w:szCs w:val="28"/>
          <w:rtl/>
          <w:lang w:bidi="fa-IR"/>
        </w:rPr>
      </w:pPr>
    </w:p>
    <w:p w14:paraId="77677E49" w14:textId="0A26D7FF" w:rsidR="001D34E1" w:rsidRPr="005A511D" w:rsidRDefault="005A511D" w:rsidP="005A511D">
      <w:pPr>
        <w:pStyle w:val="NormalWeb"/>
        <w:widowControl w:val="0"/>
        <w:bidi/>
        <w:spacing w:before="0" w:beforeAutospacing="0" w:after="0" w:afterAutospacing="0" w:line="254" w:lineRule="auto"/>
        <w:ind w:firstLine="284"/>
        <w:jc w:val="both"/>
        <w:rPr>
          <w:rFonts w:cs="Abz-2 (Badr)"/>
          <w:spacing w:val="-2"/>
          <w:sz w:val="28"/>
          <w:szCs w:val="28"/>
          <w:rtl/>
          <w:lang w:bidi="fa-IR"/>
        </w:rPr>
      </w:pPr>
      <w:r w:rsidRPr="005A511D">
        <w:rPr>
          <w:rFonts w:cs="Abz-2 (Badr)" w:hint="cs"/>
          <w:spacing w:val="-2"/>
          <w:sz w:val="28"/>
          <w:szCs w:val="28"/>
          <w:rtl/>
          <w:lang w:bidi="fa-IR"/>
        </w:rPr>
        <w:t xml:space="preserve">ظاهر استدلالی که محقق برای جواز حکم در صورت غيبت يکی از زوجين يا هر دوی آنها ارائه کرده است، اين است که </w:t>
      </w:r>
      <w:r w:rsidR="001D34E1" w:rsidRPr="005A511D">
        <w:rPr>
          <w:rFonts w:cs="Abz-2 (Badr)" w:hint="cs"/>
          <w:spacing w:val="-2"/>
          <w:sz w:val="28"/>
          <w:szCs w:val="28"/>
          <w:rtl/>
          <w:lang w:bidi="fa-IR"/>
        </w:rPr>
        <w:t xml:space="preserve">فرض مسأله </w:t>
      </w:r>
      <w:r w:rsidRPr="005A511D">
        <w:rPr>
          <w:rFonts w:cs="Abz-2 (Badr)" w:hint="cs"/>
          <w:spacing w:val="-2"/>
          <w:sz w:val="28"/>
          <w:szCs w:val="28"/>
          <w:rtl/>
          <w:lang w:bidi="fa-IR"/>
        </w:rPr>
        <w:t xml:space="preserve">در جايی </w:t>
      </w:r>
      <w:r w:rsidR="001D34E1" w:rsidRPr="005A511D">
        <w:rPr>
          <w:rFonts w:cs="Abz-2 (Badr)" w:hint="cs"/>
          <w:spacing w:val="-2"/>
          <w:sz w:val="28"/>
          <w:szCs w:val="28"/>
          <w:rtl/>
          <w:lang w:bidi="fa-IR"/>
        </w:rPr>
        <w:t>است که بعد از بعث حکم</w:t>
      </w:r>
      <w:r w:rsidR="001D34E1" w:rsidRPr="005A511D">
        <w:rPr>
          <w:rFonts w:cs="Abz-2 (Badr)"/>
          <w:spacing w:val="-2"/>
          <w:sz w:val="28"/>
          <w:szCs w:val="28"/>
          <w:rtl/>
          <w:lang w:bidi="fa-IR"/>
        </w:rPr>
        <w:softHyphen/>
      </w:r>
      <w:r w:rsidR="001D34E1" w:rsidRPr="005A511D">
        <w:rPr>
          <w:rFonts w:cs="Abz-2 (Badr)" w:hint="cs"/>
          <w:spacing w:val="-2"/>
          <w:sz w:val="28"/>
          <w:szCs w:val="28"/>
          <w:rtl/>
          <w:lang w:bidi="fa-IR"/>
        </w:rPr>
        <w:t>ها و قبل از استيذان آنها از زوجين، يکی از زوجين يا هر دوی آنها غايب شوند که آنگاه از اين بايد بحث شود که آيا حکم حکم</w:t>
      </w:r>
      <w:r w:rsidR="001D34E1" w:rsidRPr="005A511D">
        <w:rPr>
          <w:rFonts w:cs="Abz-2 (Badr)"/>
          <w:spacing w:val="-2"/>
          <w:sz w:val="28"/>
          <w:szCs w:val="28"/>
          <w:rtl/>
          <w:lang w:bidi="fa-IR"/>
        </w:rPr>
        <w:softHyphen/>
      </w:r>
      <w:r w:rsidR="001D34E1" w:rsidRPr="005A511D">
        <w:rPr>
          <w:rFonts w:cs="Abz-2 (Badr)" w:hint="cs"/>
          <w:spacing w:val="-2"/>
          <w:sz w:val="28"/>
          <w:szCs w:val="28"/>
          <w:rtl/>
          <w:lang w:bidi="fa-IR"/>
        </w:rPr>
        <w:t>ها با غياب آنان و بدون استيذان نيز نافذ است يا خير؟</w:t>
      </w:r>
    </w:p>
    <w:p w14:paraId="0E3A3EE0" w14:textId="15CF5AB4" w:rsidR="001D34E1" w:rsidRDefault="005A511D" w:rsidP="005A511D">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اما شيخ در مبسوط برای مسأله به نحوی استدلال کرده است که فرض کلام را توسعه می</w:t>
      </w:r>
      <w:r>
        <w:rPr>
          <w:rFonts w:cs="Abz-2 (Badr)"/>
          <w:sz w:val="28"/>
          <w:szCs w:val="28"/>
          <w:rtl/>
          <w:lang w:bidi="fa-IR"/>
        </w:rPr>
        <w:softHyphen/>
      </w:r>
      <w:r>
        <w:rPr>
          <w:rFonts w:cs="Abz-2 (Badr)" w:hint="cs"/>
          <w:sz w:val="28"/>
          <w:szCs w:val="28"/>
          <w:rtl/>
          <w:lang w:bidi="fa-IR"/>
        </w:rPr>
        <w:t>دهد.</w:t>
      </w:r>
    </w:p>
    <w:p w14:paraId="018CC7E7" w14:textId="27B8D70D" w:rsidR="005A511D" w:rsidRPr="005A511D" w:rsidRDefault="005A511D" w:rsidP="005A511D">
      <w:pPr>
        <w:pStyle w:val="NormalWeb"/>
        <w:widowControl w:val="0"/>
        <w:bidi/>
        <w:spacing w:before="0" w:beforeAutospacing="0" w:after="0" w:afterAutospacing="0" w:line="254" w:lineRule="auto"/>
        <w:ind w:firstLine="284"/>
        <w:jc w:val="both"/>
        <w:rPr>
          <w:rFonts w:cs="Abz-2 (Badr)"/>
          <w:color w:val="0070C0"/>
          <w:sz w:val="28"/>
          <w:szCs w:val="28"/>
          <w:rtl/>
          <w:lang w:bidi="fa-IR"/>
        </w:rPr>
      </w:pPr>
      <w:r>
        <w:rPr>
          <w:rFonts w:cs="Abz-2 (Badr)" w:hint="cs"/>
          <w:sz w:val="28"/>
          <w:szCs w:val="28"/>
          <w:rtl/>
          <w:lang w:bidi="fa-IR"/>
        </w:rPr>
        <w:t xml:space="preserve">ايشان فرموده است: </w:t>
      </w:r>
      <w:r w:rsidRPr="005A511D">
        <w:rPr>
          <w:rFonts w:cs="Abz-2 (Badr)" w:hint="cs"/>
          <w:color w:val="0070C0"/>
          <w:sz w:val="28"/>
          <w:szCs w:val="28"/>
          <w:rtl/>
          <w:lang w:bidi="fa-IR"/>
        </w:rPr>
        <w:t>«</w:t>
      </w:r>
      <w:r w:rsidRPr="005A511D">
        <w:rPr>
          <w:rFonts w:cs="Abz-2 (Badr)"/>
          <w:color w:val="0070C0"/>
          <w:sz w:val="28"/>
          <w:szCs w:val="28"/>
          <w:rtl/>
          <w:lang w:bidi="ar"/>
        </w:rPr>
        <w:t>إذا غاب أحد الزوجين بعد التوكيل ولم يفسخ الوكالة</w:t>
      </w:r>
      <w:r w:rsidRPr="005A511D">
        <w:rPr>
          <w:rFonts w:cs="Abz-2 (Badr)" w:hint="cs"/>
          <w:color w:val="0070C0"/>
          <w:sz w:val="28"/>
          <w:szCs w:val="28"/>
          <w:rtl/>
          <w:lang w:bidi="ar"/>
        </w:rPr>
        <w:t xml:space="preserve">، </w:t>
      </w:r>
      <w:r w:rsidRPr="005A511D">
        <w:rPr>
          <w:rFonts w:cs="Abz-2 (Badr)"/>
          <w:color w:val="0070C0"/>
          <w:sz w:val="28"/>
          <w:szCs w:val="28"/>
          <w:rtl/>
          <w:lang w:bidi="fa-IR"/>
        </w:rPr>
        <w:t>كان لوكيله أن يمضي ما وك</w:t>
      </w:r>
      <w:r w:rsidRPr="005A511D">
        <w:rPr>
          <w:rFonts w:cs="Abz-2 (Badr)" w:hint="cs"/>
          <w:color w:val="0070C0"/>
          <w:sz w:val="28"/>
          <w:szCs w:val="28"/>
          <w:rtl/>
          <w:lang w:bidi="fa-IR"/>
        </w:rPr>
        <w:t>ّ</w:t>
      </w:r>
      <w:r w:rsidRPr="005A511D">
        <w:rPr>
          <w:rFonts w:cs="Abz-2 (Badr)"/>
          <w:color w:val="0070C0"/>
          <w:sz w:val="28"/>
          <w:szCs w:val="28"/>
          <w:rtl/>
          <w:lang w:bidi="fa-IR"/>
        </w:rPr>
        <w:t>له فيه، لأن</w:t>
      </w:r>
      <w:r w:rsidRPr="005A511D">
        <w:rPr>
          <w:rFonts w:cs="Abz-2 (Badr)" w:hint="cs"/>
          <w:color w:val="0070C0"/>
          <w:sz w:val="28"/>
          <w:szCs w:val="28"/>
          <w:rtl/>
          <w:lang w:bidi="fa-IR"/>
        </w:rPr>
        <w:t>ّ</w:t>
      </w:r>
      <w:r w:rsidRPr="005A511D">
        <w:rPr>
          <w:rFonts w:cs="Abz-2 (Badr)"/>
          <w:color w:val="0070C0"/>
          <w:sz w:val="28"/>
          <w:szCs w:val="28"/>
          <w:rtl/>
          <w:lang w:bidi="fa-IR"/>
        </w:rPr>
        <w:t xml:space="preserve"> الغيبة لا تفسخ الوكالة، وإذا قيل على سبيل الحكم لم يكن لهما أن يفصلا شيئا</w:t>
      </w:r>
      <w:r w:rsidRPr="005A511D">
        <w:rPr>
          <w:rFonts w:cs="Abz-2 (Badr)" w:hint="cs"/>
          <w:color w:val="0070C0"/>
          <w:sz w:val="28"/>
          <w:szCs w:val="28"/>
          <w:rtl/>
          <w:lang w:bidi="fa-IR"/>
        </w:rPr>
        <w:t>ً،</w:t>
      </w:r>
      <w:r w:rsidRPr="005A511D">
        <w:rPr>
          <w:rFonts w:cs="Abz-2 (Badr)"/>
          <w:color w:val="0070C0"/>
          <w:sz w:val="28"/>
          <w:szCs w:val="28"/>
          <w:rtl/>
          <w:lang w:bidi="fa-IR"/>
        </w:rPr>
        <w:t xml:space="preserve"> لأن</w:t>
      </w:r>
      <w:r w:rsidRPr="005A511D">
        <w:rPr>
          <w:rFonts w:cs="Abz-2 (Badr)" w:hint="cs"/>
          <w:color w:val="0070C0"/>
          <w:sz w:val="28"/>
          <w:szCs w:val="28"/>
          <w:rtl/>
          <w:lang w:bidi="fa-IR"/>
        </w:rPr>
        <w:t>ّ</w:t>
      </w:r>
      <w:r w:rsidRPr="005A511D">
        <w:rPr>
          <w:rFonts w:cs="Abz-2 (Badr)"/>
          <w:color w:val="0070C0"/>
          <w:sz w:val="28"/>
          <w:szCs w:val="28"/>
          <w:rtl/>
          <w:lang w:bidi="fa-IR"/>
        </w:rPr>
        <w:t>ا و</w:t>
      </w:r>
      <w:r w:rsidRPr="005A511D">
        <w:rPr>
          <w:rFonts w:cs="Abz-2 (Badr)" w:hint="cs"/>
          <w:color w:val="0070C0"/>
          <w:sz w:val="28"/>
          <w:szCs w:val="28"/>
          <w:rtl/>
          <w:lang w:bidi="fa-IR"/>
        </w:rPr>
        <w:t>إ</w:t>
      </w:r>
      <w:r w:rsidRPr="005A511D">
        <w:rPr>
          <w:rFonts w:cs="Abz-2 (Badr)"/>
          <w:color w:val="0070C0"/>
          <w:sz w:val="28"/>
          <w:szCs w:val="28"/>
          <w:rtl/>
          <w:lang w:bidi="fa-IR"/>
        </w:rPr>
        <w:t>ن أجزنا القضاء على الغائب فإن</w:t>
      </w:r>
      <w:r w:rsidRPr="005A511D">
        <w:rPr>
          <w:rFonts w:cs="Abz-2 (Badr)" w:hint="cs"/>
          <w:color w:val="0070C0"/>
          <w:sz w:val="28"/>
          <w:szCs w:val="28"/>
          <w:rtl/>
          <w:lang w:bidi="fa-IR"/>
        </w:rPr>
        <w:t>ّ</w:t>
      </w:r>
      <w:r w:rsidRPr="005A511D">
        <w:rPr>
          <w:rFonts w:cs="Abz-2 (Badr)"/>
          <w:color w:val="0070C0"/>
          <w:sz w:val="28"/>
          <w:szCs w:val="28"/>
          <w:rtl/>
          <w:lang w:bidi="fa-IR"/>
        </w:rPr>
        <w:t>ما نقضي عليه، فأم</w:t>
      </w:r>
      <w:r w:rsidRPr="005A511D">
        <w:rPr>
          <w:rFonts w:cs="Abz-2 (Badr)" w:hint="cs"/>
          <w:color w:val="0070C0"/>
          <w:sz w:val="28"/>
          <w:szCs w:val="28"/>
          <w:rtl/>
          <w:lang w:bidi="fa-IR"/>
        </w:rPr>
        <w:t>ّ</w:t>
      </w:r>
      <w:r w:rsidRPr="005A511D">
        <w:rPr>
          <w:rFonts w:cs="Abz-2 (Badr)"/>
          <w:color w:val="0070C0"/>
          <w:sz w:val="28"/>
          <w:szCs w:val="28"/>
          <w:rtl/>
          <w:lang w:bidi="fa-IR"/>
        </w:rPr>
        <w:t>ا يقضى له فلا، وهاهنا لكل</w:t>
      </w:r>
      <w:r w:rsidRPr="005A511D">
        <w:rPr>
          <w:rFonts w:cs="Abz-2 (Badr)" w:hint="cs"/>
          <w:color w:val="0070C0"/>
          <w:sz w:val="28"/>
          <w:szCs w:val="28"/>
          <w:rtl/>
          <w:lang w:bidi="fa-IR"/>
        </w:rPr>
        <w:t>ّ</w:t>
      </w:r>
      <w:r w:rsidRPr="005A511D">
        <w:rPr>
          <w:rFonts w:cs="Abz-2 (Badr)"/>
          <w:color w:val="0070C0"/>
          <w:sz w:val="28"/>
          <w:szCs w:val="28"/>
          <w:rtl/>
          <w:lang w:bidi="fa-IR"/>
        </w:rPr>
        <w:t xml:space="preserve"> واحد منهما حق</w:t>
      </w:r>
      <w:r w:rsidRPr="005A511D">
        <w:rPr>
          <w:rFonts w:cs="Abz-2 (Badr)" w:hint="cs"/>
          <w:color w:val="0070C0"/>
          <w:sz w:val="28"/>
          <w:szCs w:val="28"/>
          <w:rtl/>
          <w:lang w:bidi="fa-IR"/>
        </w:rPr>
        <w:t>ّ</w:t>
      </w:r>
      <w:r w:rsidRPr="005A511D">
        <w:rPr>
          <w:rFonts w:cs="Abz-2 (Badr)"/>
          <w:color w:val="0070C0"/>
          <w:sz w:val="28"/>
          <w:szCs w:val="28"/>
          <w:rtl/>
          <w:lang w:bidi="fa-IR"/>
        </w:rPr>
        <w:t xml:space="preserve"> له وعليه، فلم يجز.</w:t>
      </w:r>
      <w:r w:rsidRPr="005A511D">
        <w:rPr>
          <w:rFonts w:cs="Abz-2 (Badr)" w:hint="cs"/>
          <w:color w:val="0070C0"/>
          <w:sz w:val="28"/>
          <w:szCs w:val="28"/>
          <w:rtl/>
          <w:lang w:bidi="fa-IR"/>
        </w:rPr>
        <w:t>»</w:t>
      </w:r>
      <w:r w:rsidRPr="00C00DB6">
        <w:rPr>
          <w:rFonts w:cs="Abz-2 (Badr)"/>
          <w:sz w:val="28"/>
          <w:szCs w:val="28"/>
          <w:vertAlign w:val="superscript"/>
          <w:rtl/>
          <w:lang w:bidi="ar"/>
        </w:rPr>
        <w:footnoteReference w:id="5"/>
      </w:r>
    </w:p>
    <w:p w14:paraId="5F38CD23" w14:textId="288C234A" w:rsidR="005A511D" w:rsidRDefault="005A511D" w:rsidP="005A511D">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ظاهر کلام ايشان اين است که عدم جواز حکم در اين فرض به اين خاطر است که دليلی که برای جواز حکم در صورت غيب يکی از طرفين نزاع وجود دارد، اختصاص به صورتی دارد که غايب، مدّعی عليه باشد، اما اگر مدّعی غايب شود، دليلی برای جواز حکم با غيبت او نيست، و در ما نحن فيه چون مسأله از باب تداعی است، پس هر يک از زوجين هم مدّعی هستند و هم مدّعی عليه</w:t>
      </w:r>
      <w:bookmarkEnd w:id="1"/>
      <w:r w:rsidR="000B1164">
        <w:rPr>
          <w:rFonts w:cs="Abz-2 (Badr)" w:hint="cs"/>
          <w:sz w:val="28"/>
          <w:szCs w:val="28"/>
          <w:rtl/>
          <w:lang w:bidi="fa-IR"/>
        </w:rPr>
        <w:t xml:space="preserve"> و بر اساس اين استدلال، فرقی نمی</w:t>
      </w:r>
      <w:r w:rsidR="000B1164">
        <w:rPr>
          <w:rFonts w:cs="Abz-2 (Badr)"/>
          <w:sz w:val="28"/>
          <w:szCs w:val="28"/>
          <w:rtl/>
          <w:lang w:bidi="fa-IR"/>
        </w:rPr>
        <w:softHyphen/>
      </w:r>
      <w:r w:rsidR="000B1164">
        <w:rPr>
          <w:rFonts w:cs="Abz-2 (Badr)" w:hint="cs"/>
          <w:sz w:val="28"/>
          <w:szCs w:val="28"/>
          <w:rtl/>
          <w:lang w:bidi="fa-IR"/>
        </w:rPr>
        <w:t>کند که کسی که غايب شده، قبل از غيبت خود اذن به حکمين برای حکميت داده بوده يا خير.</w:t>
      </w:r>
    </w:p>
    <w:p w14:paraId="125E610D" w14:textId="105661F3" w:rsidR="00E86342" w:rsidRPr="00DB30BF" w:rsidRDefault="00E86342" w:rsidP="00E86342">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lastRenderedPageBreak/>
        <w:t>ادامه بحث را جلسه آينده پی خواهيم گرفت ان شاء الله.</w:t>
      </w:r>
    </w:p>
    <w:sectPr w:rsidR="00E86342" w:rsidRPr="00DB30BF" w:rsidSect="00040D66">
      <w:headerReference w:type="default" r:id="rId7"/>
      <w:footerReference w:type="default" r:id="rId8"/>
      <w:footnotePr>
        <w:numRestart w:val="eachPage"/>
      </w:footnotePr>
      <w:pgSz w:w="12240" w:h="15840"/>
      <w:pgMar w:top="432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DC342" w14:textId="77777777" w:rsidR="00CE5290" w:rsidRDefault="00CE5290" w:rsidP="00F71127">
      <w:pPr>
        <w:spacing w:after="0" w:line="240" w:lineRule="auto"/>
      </w:pPr>
      <w:r>
        <w:separator/>
      </w:r>
    </w:p>
  </w:endnote>
  <w:endnote w:type="continuationSeparator" w:id="0">
    <w:p w14:paraId="5B694E23" w14:textId="77777777" w:rsidR="00CE5290" w:rsidRDefault="00CE5290"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452F4" w14:textId="77777777" w:rsidR="00CE5290" w:rsidRDefault="00CE5290" w:rsidP="00EE25C0">
      <w:pPr>
        <w:bidi/>
        <w:spacing w:after="0" w:line="240" w:lineRule="auto"/>
      </w:pPr>
      <w:r>
        <w:separator/>
      </w:r>
    </w:p>
  </w:footnote>
  <w:footnote w:type="continuationSeparator" w:id="0">
    <w:p w14:paraId="4B050746" w14:textId="77777777" w:rsidR="00CE5290" w:rsidRDefault="00CE5290" w:rsidP="00F71127">
      <w:pPr>
        <w:bidi/>
        <w:spacing w:after="0" w:line="240" w:lineRule="auto"/>
      </w:pPr>
      <w:r>
        <w:continuationSeparator/>
      </w:r>
    </w:p>
  </w:footnote>
  <w:footnote w:id="1">
    <w:p w14:paraId="7639FD75" w14:textId="77777777" w:rsidR="007C5F52" w:rsidRDefault="007C5F52" w:rsidP="007C5F52">
      <w:pPr>
        <w:pStyle w:val="FootnoteText"/>
        <w:bidi/>
        <w:rPr>
          <w:rtl/>
        </w:rPr>
      </w:pPr>
      <w:r w:rsidRPr="00C00DB6">
        <w:rPr>
          <w:rFonts w:cs="Abz-2 (Badr)"/>
          <w:lang w:bidi="fa-IR"/>
        </w:rPr>
        <w:footnoteRef/>
      </w:r>
      <w:r>
        <w:rPr>
          <w:rFonts w:cs="Abz-2 (Badr)" w:hint="cs"/>
          <w:rtl/>
          <w:lang w:bidi="fa-IR"/>
        </w:rPr>
        <w:t xml:space="preserve"> ـ التحرير والتنوير،ج4،ص121</w:t>
      </w:r>
      <w:r w:rsidRPr="00C00DB6">
        <w:rPr>
          <w:rFonts w:cs="Abz-2 (Badr)"/>
          <w:rtl/>
          <w:lang w:bidi="fa-IR"/>
        </w:rPr>
        <w:t>.</w:t>
      </w:r>
    </w:p>
  </w:footnote>
  <w:footnote w:id="2">
    <w:p w14:paraId="29BD6E7C" w14:textId="77777777" w:rsidR="007C5F52" w:rsidRDefault="007C5F52" w:rsidP="007C5F52">
      <w:pPr>
        <w:pStyle w:val="FootnoteText"/>
        <w:bidi/>
        <w:rPr>
          <w:rtl/>
        </w:rPr>
      </w:pPr>
      <w:r w:rsidRPr="00C00DB6">
        <w:rPr>
          <w:rFonts w:cs="Abz-2 (Badr)"/>
          <w:lang w:bidi="fa-IR"/>
        </w:rPr>
        <w:footnoteRef/>
      </w:r>
      <w:r>
        <w:rPr>
          <w:rFonts w:cs="Abz-2 (Badr)" w:hint="cs"/>
          <w:rtl/>
          <w:lang w:bidi="fa-IR"/>
        </w:rPr>
        <w:t xml:space="preserve"> </w:t>
      </w:r>
      <w:r>
        <w:rPr>
          <w:rFonts w:cs="Abz-2 (Badr)" w:hint="cs"/>
          <w:rtl/>
          <w:lang w:bidi="fa-IR"/>
        </w:rPr>
        <w:t>ـ الميزان،ج4،ص346</w:t>
      </w:r>
      <w:r w:rsidRPr="00C00DB6">
        <w:rPr>
          <w:rFonts w:cs="Abz-2 (Badr)"/>
          <w:rtl/>
          <w:lang w:bidi="fa-IR"/>
        </w:rPr>
        <w:t>.</w:t>
      </w:r>
    </w:p>
  </w:footnote>
  <w:footnote w:id="3">
    <w:p w14:paraId="366FDBC1" w14:textId="611E93A0" w:rsidR="00FA3411" w:rsidRDefault="00FA3411" w:rsidP="00FA3411">
      <w:pPr>
        <w:pStyle w:val="FootnoteText"/>
        <w:bidi/>
        <w:rPr>
          <w:rtl/>
        </w:rPr>
      </w:pPr>
      <w:r w:rsidRPr="00C00DB6">
        <w:rPr>
          <w:rFonts w:cs="Abz-2 (Badr)"/>
          <w:lang w:bidi="fa-IR"/>
        </w:rPr>
        <w:footnoteRef/>
      </w:r>
      <w:r>
        <w:rPr>
          <w:rFonts w:cs="Abz-2 (Badr)" w:hint="cs"/>
          <w:rtl/>
          <w:lang w:bidi="fa-IR"/>
        </w:rPr>
        <w:t xml:space="preserve"> </w:t>
      </w:r>
      <w:r>
        <w:rPr>
          <w:rFonts w:cs="Abz-2 (Badr)" w:hint="cs"/>
          <w:rtl/>
          <w:lang w:bidi="fa-IR"/>
        </w:rPr>
        <w:t>ـ جواهر،ج31،ص217 و 218</w:t>
      </w:r>
      <w:r w:rsidRPr="00C00DB6">
        <w:rPr>
          <w:rFonts w:cs="Abz-2 (Badr)"/>
          <w:rtl/>
          <w:lang w:bidi="fa-IR"/>
        </w:rPr>
        <w:t>.</w:t>
      </w:r>
    </w:p>
  </w:footnote>
  <w:footnote w:id="4">
    <w:p w14:paraId="57EEAECF" w14:textId="3FC5D31A" w:rsidR="001D34E1" w:rsidRDefault="001D34E1" w:rsidP="001D34E1">
      <w:pPr>
        <w:pStyle w:val="FootnoteText"/>
        <w:bidi/>
        <w:rPr>
          <w:rtl/>
        </w:rPr>
      </w:pPr>
      <w:r w:rsidRPr="00C00DB6">
        <w:rPr>
          <w:rFonts w:cs="Abz-2 (Badr)"/>
          <w:lang w:bidi="fa-IR"/>
        </w:rPr>
        <w:footnoteRef/>
      </w:r>
      <w:r>
        <w:rPr>
          <w:rFonts w:cs="Abz-2 (Badr)" w:hint="cs"/>
          <w:rtl/>
          <w:lang w:bidi="fa-IR"/>
        </w:rPr>
        <w:t xml:space="preserve"> </w:t>
      </w:r>
      <w:r>
        <w:rPr>
          <w:rFonts w:cs="Abz-2 (Badr)" w:hint="cs"/>
          <w:rtl/>
          <w:lang w:bidi="fa-IR"/>
        </w:rPr>
        <w:t>ـ شرائع،ج2،ص283</w:t>
      </w:r>
      <w:r w:rsidRPr="00C00DB6">
        <w:rPr>
          <w:rFonts w:cs="Abz-2 (Badr)"/>
          <w:rtl/>
          <w:lang w:bidi="fa-IR"/>
        </w:rPr>
        <w:t>.</w:t>
      </w:r>
    </w:p>
  </w:footnote>
  <w:footnote w:id="5">
    <w:p w14:paraId="5D4C70CB" w14:textId="50E6DED7" w:rsidR="005A511D" w:rsidRDefault="005A511D" w:rsidP="005A511D">
      <w:pPr>
        <w:pStyle w:val="FootnoteText"/>
        <w:bidi/>
        <w:rPr>
          <w:rtl/>
        </w:rPr>
      </w:pPr>
      <w:r w:rsidRPr="00C00DB6">
        <w:rPr>
          <w:rFonts w:cs="Abz-2 (Badr)"/>
          <w:lang w:bidi="fa-IR"/>
        </w:rPr>
        <w:footnoteRef/>
      </w:r>
      <w:r>
        <w:rPr>
          <w:rFonts w:cs="Abz-2 (Badr)" w:hint="cs"/>
          <w:rtl/>
          <w:lang w:bidi="fa-IR"/>
        </w:rPr>
        <w:t xml:space="preserve"> </w:t>
      </w:r>
      <w:r>
        <w:rPr>
          <w:rFonts w:cs="Abz-2 (Badr)" w:hint="cs"/>
          <w:rtl/>
          <w:lang w:bidi="fa-IR"/>
        </w:rPr>
        <w:t>ـ مبسوط،ج4،ص341</w:t>
      </w:r>
      <w:r w:rsidRPr="00C00DB6">
        <w:rPr>
          <w:rFonts w:cs="Abz-2 (Badr)"/>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5CEE" w14:textId="5B1F2A2B" w:rsidR="00040D66" w:rsidRDefault="00040D66">
    <w:pPr>
      <w:pStyle w:val="Header"/>
    </w:pPr>
    <w:r>
      <w:rPr>
        <w:noProof/>
      </w:rPr>
      <mc:AlternateContent>
        <mc:Choice Requires="wps">
          <w:drawing>
            <wp:anchor distT="45720" distB="45720" distL="114300" distR="114300" simplePos="0" relativeHeight="251661312" behindDoc="0" locked="0" layoutInCell="1" allowOverlap="1" wp14:anchorId="55A1A6A3" wp14:editId="106C6289">
              <wp:simplePos x="0" y="0"/>
              <wp:positionH relativeFrom="margin">
                <wp:align>right</wp:align>
              </wp:positionH>
              <wp:positionV relativeFrom="paragraph">
                <wp:posOffset>123825</wp:posOffset>
              </wp:positionV>
              <wp:extent cx="4067175" cy="1800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800225"/>
                      </a:xfrm>
                      <a:prstGeom prst="rect">
                        <a:avLst/>
                      </a:prstGeom>
                      <a:solidFill>
                        <a:srgbClr val="FFFFFF"/>
                      </a:solidFill>
                      <a:ln w="9525">
                        <a:noFill/>
                        <a:miter lim="800000"/>
                        <a:headEnd/>
                        <a:tailEnd/>
                      </a:ln>
                    </wps:spPr>
                    <wps:txbx>
                      <w:txbxContent>
                        <w:p w14:paraId="6352C56E" w14:textId="465854E4" w:rsidR="00040D66" w:rsidRDefault="00040D66" w:rsidP="00040D66">
                          <w:pPr>
                            <w:bidi/>
                            <w:rPr>
                              <w:rFonts w:cs="B Mehr"/>
                            </w:rPr>
                          </w:pPr>
                          <w:r>
                            <w:rPr>
                              <w:rFonts w:cs="B Mehr" w:hint="cs"/>
                              <w:rtl/>
                            </w:rPr>
                            <w:t>تقریر درس خارج فقه،  استاد حاج سید علی موسوی اردبیلی</w:t>
                          </w:r>
                          <w:r>
                            <w:rPr>
                              <w:rFonts w:cs="B Mehr" w:hint="cs"/>
                            </w:rPr>
                            <w:t xml:space="preserve"> </w:t>
                          </w:r>
                        </w:p>
                        <w:p w14:paraId="796CF329" w14:textId="77777777" w:rsidR="00040D66" w:rsidRDefault="00040D66" w:rsidP="00040D66">
                          <w:pPr>
                            <w:jc w:val="right"/>
                            <w:rPr>
                              <w:rFonts w:cs="B Mehr"/>
                            </w:rPr>
                          </w:pPr>
                          <w:r>
                            <w:rPr>
                              <w:rFonts w:cs="B Mehr" w:hint="cs"/>
                              <w:rtl/>
                            </w:rPr>
                            <w:t xml:space="preserve">مبحث: قسم ، نشوز ، شقاق/   </w:t>
                          </w:r>
                        </w:p>
                        <w:p w14:paraId="63B962CE" w14:textId="2EF452A0" w:rsidR="00040D66" w:rsidRDefault="00040D66" w:rsidP="00040D66">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 </w:t>
                          </w:r>
                          <w:r>
                            <w:rPr>
                              <w:rFonts w:cs="B Mehr" w:hint="cs"/>
                              <w:rtl/>
                            </w:rPr>
                            <w:t xml:space="preserve">،   </w:t>
                          </w:r>
                          <w:r>
                            <w:rPr>
                              <w:rFonts w:cs="B Mehr" w:hint="cs"/>
                              <w:rtl/>
                            </w:rPr>
                            <w:t>21</w:t>
                          </w:r>
                          <w:r>
                            <w:rPr>
                              <w:rFonts w:cs="B Mehr" w:hint="cs"/>
                              <w:rtl/>
                            </w:rPr>
                            <w:t xml:space="preserve">      آذر  ماه - 1403ه.ش</w:t>
                          </w:r>
                        </w:p>
                        <w:p w14:paraId="5A105CDD" w14:textId="77777777" w:rsidR="00040D66" w:rsidRDefault="00040D66" w:rsidP="00040D66"/>
                        <w:p w14:paraId="40C776EE" w14:textId="77777777" w:rsidR="00040D66" w:rsidRDefault="00040D66" w:rsidP="00040D66"/>
                        <w:p w14:paraId="3F2A70D6" w14:textId="77777777" w:rsidR="00040D66" w:rsidRDefault="00040D66" w:rsidP="00040D66"/>
                        <w:p w14:paraId="5A379C8E" w14:textId="77777777" w:rsidR="00040D66" w:rsidRDefault="00040D66" w:rsidP="00040D66"/>
                        <w:p w14:paraId="227DD31F" w14:textId="77777777" w:rsidR="00040D66" w:rsidRDefault="00040D66" w:rsidP="00040D66"/>
                        <w:p w14:paraId="50191671" w14:textId="77777777" w:rsidR="00040D66" w:rsidRDefault="00040D66" w:rsidP="00040D66"/>
                        <w:p w14:paraId="6D7EC025" w14:textId="77777777" w:rsidR="00040D66" w:rsidRDefault="00040D66" w:rsidP="00040D66"/>
                        <w:p w14:paraId="329E3624" w14:textId="77777777" w:rsidR="00040D66" w:rsidRDefault="00040D66" w:rsidP="00040D66"/>
                        <w:p w14:paraId="7A8FCFBA" w14:textId="77777777" w:rsidR="00040D66" w:rsidRDefault="00040D66" w:rsidP="00040D66"/>
                        <w:p w14:paraId="7A210BCD" w14:textId="77777777" w:rsidR="00040D66" w:rsidRDefault="00040D66" w:rsidP="00040D66"/>
                        <w:p w14:paraId="60CEB3C7" w14:textId="77777777" w:rsidR="00040D66" w:rsidRDefault="00040D66" w:rsidP="00040D66"/>
                        <w:p w14:paraId="74D3C051" w14:textId="77777777" w:rsidR="00040D66" w:rsidRDefault="00040D66" w:rsidP="00040D66"/>
                        <w:p w14:paraId="7A85DA42" w14:textId="77777777" w:rsidR="00040D66" w:rsidRDefault="00040D66" w:rsidP="00040D66"/>
                        <w:p w14:paraId="7C131979" w14:textId="77777777" w:rsidR="00040D66" w:rsidRDefault="00040D66" w:rsidP="00040D66"/>
                        <w:p w14:paraId="03C52EC5" w14:textId="77777777" w:rsidR="00040D66" w:rsidRDefault="00040D66" w:rsidP="00040D66"/>
                        <w:p w14:paraId="3EA00020" w14:textId="77777777" w:rsidR="00040D66" w:rsidRDefault="00040D66" w:rsidP="00040D66"/>
                        <w:p w14:paraId="1B31AD2F" w14:textId="77777777" w:rsidR="00040D66" w:rsidRDefault="00040D66" w:rsidP="00040D66"/>
                        <w:p w14:paraId="5BCDAA95" w14:textId="77777777" w:rsidR="00040D66" w:rsidRDefault="00040D66" w:rsidP="00040D66"/>
                        <w:p w14:paraId="56D3CE39" w14:textId="0C37738B" w:rsidR="00040D66" w:rsidRDefault="00040D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1A6A3" id="_x0000_t202" coordsize="21600,21600" o:spt="202" path="m,l,21600r21600,l21600,xe">
              <v:stroke joinstyle="miter"/>
              <v:path gradientshapeok="t" o:connecttype="rect"/>
            </v:shapetype>
            <v:shape id="Text Box 2" o:spid="_x0000_s1026" type="#_x0000_t202" style="position:absolute;margin-left:269.05pt;margin-top:9.75pt;width:320.25pt;height:141.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" stroked="f">
              <v:textbox>
                <w:txbxContent>
                  <w:p w14:paraId="6352C56E" w14:textId="465854E4" w:rsidR="00040D66" w:rsidRDefault="00040D66" w:rsidP="00040D66">
                    <w:pPr>
                      <w:bidi/>
                      <w:rPr>
                        <w:rFonts w:cs="B Mehr"/>
                      </w:rPr>
                    </w:pPr>
                    <w:r>
                      <w:rPr>
                        <w:rFonts w:cs="B Mehr" w:hint="cs"/>
                        <w:rtl/>
                      </w:rPr>
                      <w:t>تقریر درس خارج فقه،  استاد حاج سید علی موسوی اردبیلی</w:t>
                    </w:r>
                    <w:r>
                      <w:rPr>
                        <w:rFonts w:cs="B Mehr" w:hint="cs"/>
                      </w:rPr>
                      <w:t xml:space="preserve"> </w:t>
                    </w:r>
                  </w:p>
                  <w:p w14:paraId="796CF329" w14:textId="77777777" w:rsidR="00040D66" w:rsidRDefault="00040D66" w:rsidP="00040D66">
                    <w:pPr>
                      <w:jc w:val="right"/>
                      <w:rPr>
                        <w:rFonts w:cs="B Mehr"/>
                      </w:rPr>
                    </w:pPr>
                    <w:r>
                      <w:rPr>
                        <w:rFonts w:cs="B Mehr" w:hint="cs"/>
                        <w:rtl/>
                      </w:rPr>
                      <w:t xml:space="preserve">مبحث: قسم ، نشوز ، شقاق/   </w:t>
                    </w:r>
                  </w:p>
                  <w:p w14:paraId="63B962CE" w14:textId="2EF452A0" w:rsidR="00040D66" w:rsidRDefault="00040D66" w:rsidP="00040D66">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 </w:t>
                    </w:r>
                    <w:r>
                      <w:rPr>
                        <w:rFonts w:cs="B Mehr" w:hint="cs"/>
                        <w:rtl/>
                      </w:rPr>
                      <w:t xml:space="preserve">،   </w:t>
                    </w:r>
                    <w:r>
                      <w:rPr>
                        <w:rFonts w:cs="B Mehr" w:hint="cs"/>
                        <w:rtl/>
                      </w:rPr>
                      <w:t>21</w:t>
                    </w:r>
                    <w:r>
                      <w:rPr>
                        <w:rFonts w:cs="B Mehr" w:hint="cs"/>
                        <w:rtl/>
                      </w:rPr>
                      <w:t xml:space="preserve">      آذر  ماه - 1403ه.ش</w:t>
                    </w:r>
                  </w:p>
                  <w:p w14:paraId="5A105CDD" w14:textId="77777777" w:rsidR="00040D66" w:rsidRDefault="00040D66" w:rsidP="00040D66"/>
                  <w:p w14:paraId="40C776EE" w14:textId="77777777" w:rsidR="00040D66" w:rsidRDefault="00040D66" w:rsidP="00040D66"/>
                  <w:p w14:paraId="3F2A70D6" w14:textId="77777777" w:rsidR="00040D66" w:rsidRDefault="00040D66" w:rsidP="00040D66"/>
                  <w:p w14:paraId="5A379C8E" w14:textId="77777777" w:rsidR="00040D66" w:rsidRDefault="00040D66" w:rsidP="00040D66"/>
                  <w:p w14:paraId="227DD31F" w14:textId="77777777" w:rsidR="00040D66" w:rsidRDefault="00040D66" w:rsidP="00040D66"/>
                  <w:p w14:paraId="50191671" w14:textId="77777777" w:rsidR="00040D66" w:rsidRDefault="00040D66" w:rsidP="00040D66"/>
                  <w:p w14:paraId="6D7EC025" w14:textId="77777777" w:rsidR="00040D66" w:rsidRDefault="00040D66" w:rsidP="00040D66"/>
                  <w:p w14:paraId="329E3624" w14:textId="77777777" w:rsidR="00040D66" w:rsidRDefault="00040D66" w:rsidP="00040D66"/>
                  <w:p w14:paraId="7A8FCFBA" w14:textId="77777777" w:rsidR="00040D66" w:rsidRDefault="00040D66" w:rsidP="00040D66"/>
                  <w:p w14:paraId="7A210BCD" w14:textId="77777777" w:rsidR="00040D66" w:rsidRDefault="00040D66" w:rsidP="00040D66"/>
                  <w:p w14:paraId="60CEB3C7" w14:textId="77777777" w:rsidR="00040D66" w:rsidRDefault="00040D66" w:rsidP="00040D66"/>
                  <w:p w14:paraId="74D3C051" w14:textId="77777777" w:rsidR="00040D66" w:rsidRDefault="00040D66" w:rsidP="00040D66"/>
                  <w:p w14:paraId="7A85DA42" w14:textId="77777777" w:rsidR="00040D66" w:rsidRDefault="00040D66" w:rsidP="00040D66"/>
                  <w:p w14:paraId="7C131979" w14:textId="77777777" w:rsidR="00040D66" w:rsidRDefault="00040D66" w:rsidP="00040D66"/>
                  <w:p w14:paraId="03C52EC5" w14:textId="77777777" w:rsidR="00040D66" w:rsidRDefault="00040D66" w:rsidP="00040D66"/>
                  <w:p w14:paraId="3EA00020" w14:textId="77777777" w:rsidR="00040D66" w:rsidRDefault="00040D66" w:rsidP="00040D66"/>
                  <w:p w14:paraId="1B31AD2F" w14:textId="77777777" w:rsidR="00040D66" w:rsidRDefault="00040D66" w:rsidP="00040D66"/>
                  <w:p w14:paraId="5BCDAA95" w14:textId="77777777" w:rsidR="00040D66" w:rsidRDefault="00040D66" w:rsidP="00040D66"/>
                  <w:p w14:paraId="56D3CE39" w14:textId="0C37738B" w:rsidR="00040D66" w:rsidRDefault="00040D66"/>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E5B6A1D" wp14:editId="1402D4AC">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D6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FD5"/>
    <w:rsid w:val="001046DD"/>
    <w:rsid w:val="0010482B"/>
    <w:rsid w:val="00105096"/>
    <w:rsid w:val="001050A2"/>
    <w:rsid w:val="00107F69"/>
    <w:rsid w:val="00110DD3"/>
    <w:rsid w:val="00111803"/>
    <w:rsid w:val="00111ABB"/>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3144"/>
    <w:rsid w:val="00203F87"/>
    <w:rsid w:val="00204A4D"/>
    <w:rsid w:val="00205974"/>
    <w:rsid w:val="00206672"/>
    <w:rsid w:val="0020717A"/>
    <w:rsid w:val="0020725D"/>
    <w:rsid w:val="0020763E"/>
    <w:rsid w:val="00207E4F"/>
    <w:rsid w:val="00210071"/>
    <w:rsid w:val="00211184"/>
    <w:rsid w:val="002118A3"/>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C2A"/>
    <w:rsid w:val="0037017B"/>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BC9"/>
    <w:rsid w:val="00393CDD"/>
    <w:rsid w:val="00393EF3"/>
    <w:rsid w:val="00394F54"/>
    <w:rsid w:val="00395F51"/>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7548"/>
    <w:rsid w:val="003F0F80"/>
    <w:rsid w:val="003F236A"/>
    <w:rsid w:val="003F37CE"/>
    <w:rsid w:val="003F3EEE"/>
    <w:rsid w:val="003F4526"/>
    <w:rsid w:val="003F5961"/>
    <w:rsid w:val="00400163"/>
    <w:rsid w:val="00400C29"/>
    <w:rsid w:val="004023DB"/>
    <w:rsid w:val="00403DBF"/>
    <w:rsid w:val="00403F11"/>
    <w:rsid w:val="00404302"/>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2019"/>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894"/>
    <w:rsid w:val="00604A0D"/>
    <w:rsid w:val="00605885"/>
    <w:rsid w:val="0060689C"/>
    <w:rsid w:val="00607112"/>
    <w:rsid w:val="00610278"/>
    <w:rsid w:val="006103C1"/>
    <w:rsid w:val="00610653"/>
    <w:rsid w:val="00610A07"/>
    <w:rsid w:val="00612591"/>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3D8"/>
    <w:rsid w:val="0083604C"/>
    <w:rsid w:val="00836783"/>
    <w:rsid w:val="00836FC7"/>
    <w:rsid w:val="00837DBE"/>
    <w:rsid w:val="008404D2"/>
    <w:rsid w:val="00840FFD"/>
    <w:rsid w:val="008415A4"/>
    <w:rsid w:val="00843654"/>
    <w:rsid w:val="008450DC"/>
    <w:rsid w:val="0084563B"/>
    <w:rsid w:val="00845F99"/>
    <w:rsid w:val="0084685A"/>
    <w:rsid w:val="008473A4"/>
    <w:rsid w:val="00851175"/>
    <w:rsid w:val="0085135C"/>
    <w:rsid w:val="0085159A"/>
    <w:rsid w:val="00851737"/>
    <w:rsid w:val="008544EC"/>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9E"/>
    <w:rsid w:val="00A40DCE"/>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93746"/>
    <w:rsid w:val="00B943C0"/>
    <w:rsid w:val="00B9441F"/>
    <w:rsid w:val="00B94CAC"/>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31FA"/>
    <w:rsid w:val="00C8378C"/>
    <w:rsid w:val="00C83C44"/>
    <w:rsid w:val="00C85FC3"/>
    <w:rsid w:val="00C8637E"/>
    <w:rsid w:val="00C907A2"/>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5290"/>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08B"/>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30BF"/>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3FA3"/>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10B12"/>
    <w:rsid w:val="00E11355"/>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AB3"/>
    <w:rsid w:val="00EA1B9E"/>
    <w:rsid w:val="00EA2B3F"/>
    <w:rsid w:val="00EA2C32"/>
    <w:rsid w:val="00EA2CC7"/>
    <w:rsid w:val="00EA35EC"/>
    <w:rsid w:val="00EA36CE"/>
    <w:rsid w:val="00EA57A0"/>
    <w:rsid w:val="00EA5958"/>
    <w:rsid w:val="00EA648C"/>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17057</TotalTime>
  <Pages>4</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226</cp:revision>
  <cp:lastPrinted>2024-12-10T07:07:00Z</cp:lastPrinted>
  <dcterms:created xsi:type="dcterms:W3CDTF">2022-10-16T08:36:00Z</dcterms:created>
  <dcterms:modified xsi:type="dcterms:W3CDTF">2024-12-11T07:46:00Z</dcterms:modified>
</cp:coreProperties>
</file>